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sz w:val="32"/>
          <w:szCs w:val="32"/>
        </w:rPr>
      </w:pPr>
      <w:r>
        <w:rPr>
          <w:b/>
          <w:sz w:val="32"/>
          <w:szCs w:val="32"/>
        </w:rPr>
      </w:r>
      <w:r/>
    </w:p>
    <w:p>
      <w:pPr>
        <w:jc w:val="center"/>
        <w:spacing w:line="400" w:lineRule="exact"/>
        <w:rPr>
          <w:b/>
          <w:sz w:val="36"/>
          <w:szCs w:val="36"/>
        </w:rPr>
      </w:pPr>
      <w:r>
        <w:rPr>
          <w:b/>
          <w:sz w:val="36"/>
          <w:szCs w:val="36"/>
        </w:rPr>
        <w:t xml:space="preserve"> </w:t>
      </w:r>
      <w:r/>
    </w:p>
    <w:p>
      <w:pPr>
        <w:pStyle w:val="715"/>
      </w:pPr>
      <w:r/>
      <w:r/>
    </w:p>
    <w:p>
      <w:pPr>
        <w:pStyle w:val="716"/>
      </w:pPr>
      <w:r/>
      <w:r/>
    </w:p>
    <w:p>
      <w:r/>
      <w:r/>
    </w:p>
    <w:p>
      <w:pPr>
        <w:pStyle w:val="745"/>
        <w:ind w:firstLine="0"/>
        <w:jc w:val="center"/>
        <w:rPr>
          <w:rFonts w:hint="eastAsia" w:ascii="仿宋" w:hAnsi="仿宋" w:eastAsia="仿宋" w:cs="仿宋"/>
          <w:b/>
          <w:bCs w:val="0"/>
          <w:sz w:val="52"/>
          <w:szCs w:val="52"/>
        </w:rPr>
      </w:pPr>
      <w:r>
        <w:rPr>
          <w:rFonts w:hint="eastAsia" w:ascii="仿宋" w:hAnsi="仿宋" w:eastAsia="仿宋" w:cs="仿宋"/>
          <w:b/>
          <w:bCs w:val="0"/>
          <w:sz w:val="52"/>
          <w:szCs w:val="52"/>
        </w:rPr>
        <w:t xml:space="preserve">如皋市政府采购竞争性谈判文件</w:t>
      </w:r>
      <w:r/>
    </w:p>
    <w:p>
      <w:pPr>
        <w:pStyle w:val="745"/>
        <w:ind w:firstLine="0"/>
        <w:jc w:val="center"/>
        <w:rPr>
          <w:rFonts w:ascii="方正小标宋简体" w:eastAsia="方正小标宋简体"/>
          <w:bCs/>
          <w:sz w:val="44"/>
          <w:szCs w:val="44"/>
        </w:rPr>
      </w:pPr>
      <w:r>
        <w:rPr>
          <w:rFonts w:ascii="方正小标宋简体" w:eastAsia="方正小标宋简体"/>
          <w:bCs/>
          <w:sz w:val="44"/>
          <w:szCs w:val="44"/>
        </w:rPr>
      </w:r>
      <w:r/>
    </w:p>
    <w:p>
      <w:pPr>
        <w:pStyle w:val="745"/>
        <w:ind w:firstLine="1372"/>
        <w:jc w:val="both"/>
        <w:rPr>
          <w:b/>
          <w:bCs/>
          <w:sz w:val="32"/>
          <w:u w:val="single"/>
        </w:rPr>
      </w:pPr>
      <w:r>
        <w:rPr>
          <w:b/>
          <w:bCs/>
          <w:sz w:val="32"/>
        </w:rPr>
        <w:t xml:space="preserve">项目名称：</w:t>
      </w:r>
      <w:r>
        <w:rPr>
          <w:rFonts w:hint="eastAsia"/>
          <w:b/>
          <w:bCs/>
          <w:sz w:val="32"/>
          <w:u w:val="single"/>
          <w:lang w:eastAsia="zh-CN"/>
        </w:rPr>
        <w:t xml:space="preserve">如皋市高级技工学校焊接机器人采购项目</w:t>
      </w:r>
      <w:r/>
    </w:p>
    <w:p>
      <w:pPr>
        <w:pStyle w:val="745"/>
        <w:ind w:firstLine="1372"/>
        <w:rPr>
          <w:rFonts w:hint="default"/>
          <w:b/>
          <w:bCs/>
          <w:sz w:val="32"/>
          <w:u w:val="single"/>
          <w:lang w:val="en-US"/>
        </w:rPr>
      </w:pPr>
      <w:r>
        <w:rPr>
          <w:rFonts w:hint="eastAsia"/>
          <w:b/>
          <w:bCs/>
          <w:sz w:val="32"/>
        </w:rPr>
        <w:t xml:space="preserve">项目编号：</w:t>
      </w:r>
      <w:r>
        <w:rPr>
          <w:rFonts w:hint="eastAsia"/>
          <w:b/>
          <w:bCs/>
          <w:sz w:val="32"/>
          <w:u w:val="single"/>
          <w:lang w:eastAsia="zh-CN"/>
        </w:rPr>
        <w:t xml:space="preserve">JSZC-320682-RGCJ-T2025-0027</w:t>
      </w:r>
      <w:r/>
    </w:p>
    <w:p>
      <w:pPr>
        <w:pStyle w:val="745"/>
        <w:ind w:firstLine="0"/>
        <w:jc w:val="center"/>
        <w:rPr>
          <w:b/>
          <w:bCs/>
          <w:sz w:val="32"/>
        </w:rPr>
      </w:pPr>
      <w:r>
        <w:rPr>
          <w:b/>
          <w:bCs/>
          <w:sz w:val="32"/>
        </w:rPr>
      </w:r>
      <w:r/>
    </w:p>
    <w:p>
      <w:pPr>
        <w:pStyle w:val="745"/>
        <w:ind w:firstLine="0"/>
        <w:jc w:val="center"/>
        <w:rPr>
          <w:b/>
          <w:bCs/>
          <w:sz w:val="32"/>
        </w:rPr>
      </w:pPr>
      <w:r>
        <w:rPr>
          <w:b/>
          <w:bCs/>
          <w:sz w:val="32"/>
        </w:rPr>
      </w:r>
      <w:r/>
    </w:p>
    <w:p>
      <w:pPr>
        <w:pStyle w:val="745"/>
        <w:ind w:firstLine="0"/>
        <w:jc w:val="center"/>
        <w:rPr>
          <w:b/>
          <w:bCs/>
          <w:sz w:val="32"/>
        </w:rPr>
      </w:pPr>
      <w:r>
        <w:rPr>
          <w:b/>
          <w:bCs/>
          <w:sz w:val="32"/>
        </w:rPr>
      </w:r>
      <w:r/>
    </w:p>
    <w:p>
      <w:pPr>
        <w:pStyle w:val="745"/>
        <w:ind w:firstLine="0"/>
        <w:jc w:val="center"/>
        <w:rPr>
          <w:b/>
          <w:bCs/>
          <w:sz w:val="32"/>
        </w:rPr>
      </w:pPr>
      <w:r>
        <w:rPr>
          <w:b/>
          <w:bCs/>
          <w:sz w:val="32"/>
        </w:rPr>
      </w:r>
      <w:r/>
    </w:p>
    <w:p>
      <w:pPr>
        <w:pStyle w:val="745"/>
        <w:ind w:firstLine="0"/>
        <w:jc w:val="center"/>
        <w:rPr>
          <w:b/>
          <w:bCs/>
          <w:sz w:val="32"/>
        </w:rPr>
      </w:pPr>
      <w:r>
        <w:rPr>
          <w:b/>
          <w:bCs/>
          <w:sz w:val="32"/>
        </w:rPr>
      </w:r>
      <w:r/>
    </w:p>
    <w:p>
      <w:pPr>
        <w:pStyle w:val="745"/>
        <w:ind w:firstLine="0"/>
        <w:jc w:val="center"/>
        <w:rPr>
          <w:b/>
          <w:bCs/>
          <w:sz w:val="32"/>
        </w:rPr>
      </w:pPr>
      <w:r>
        <w:rPr>
          <w:b/>
          <w:bCs/>
          <w:sz w:val="32"/>
        </w:rPr>
      </w:r>
      <w:r/>
    </w:p>
    <w:p>
      <w:pPr>
        <w:pStyle w:val="745"/>
        <w:ind w:firstLine="0"/>
        <w:jc w:val="center"/>
        <w:rPr>
          <w:b/>
          <w:bCs/>
          <w:sz w:val="32"/>
        </w:rPr>
      </w:pPr>
      <w:r>
        <w:rPr>
          <w:b/>
          <w:bCs/>
          <w:sz w:val="32"/>
        </w:rPr>
      </w:r>
      <w:r/>
    </w:p>
    <w:p>
      <w:pPr>
        <w:pStyle w:val="745"/>
        <w:ind w:firstLine="993"/>
        <w:rPr>
          <w:rFonts w:hint="eastAsia" w:eastAsia="宋体"/>
          <w:b/>
          <w:bCs/>
          <w:sz w:val="32"/>
          <w:u w:val="single"/>
          <w:lang w:eastAsia="zh-CN"/>
        </w:rPr>
      </w:pPr>
      <w:r>
        <w:rPr>
          <w:rFonts w:hint="eastAsia"/>
          <w:b/>
          <w:bCs/>
          <w:sz w:val="32"/>
        </w:rPr>
        <w:t xml:space="preserve">采购人名称：</w:t>
      </w:r>
      <w:r>
        <w:rPr>
          <w:rFonts w:hint="eastAsia"/>
          <w:b/>
          <w:bCs/>
          <w:sz w:val="32"/>
          <w:u w:val="single"/>
          <w:lang w:eastAsia="zh-CN"/>
        </w:rPr>
        <w:t xml:space="preserve">如皋市高级技工学校</w:t>
      </w:r>
      <w:r/>
    </w:p>
    <w:p>
      <w:pPr>
        <w:pStyle w:val="745"/>
        <w:ind w:firstLine="993"/>
        <w:rPr>
          <w:b/>
          <w:bCs/>
          <w:sz w:val="32"/>
          <w:u w:val="single"/>
        </w:rPr>
      </w:pPr>
      <w:r>
        <w:rPr>
          <w:rFonts w:hint="eastAsia"/>
          <w:b/>
          <w:bCs/>
          <w:sz w:val="32"/>
        </w:rPr>
        <w:t xml:space="preserve">采购代理机构名称：</w:t>
      </w:r>
      <w:r>
        <w:rPr>
          <w:rFonts w:hint="eastAsia"/>
          <w:b/>
          <w:bCs/>
          <w:sz w:val="32"/>
          <w:u w:val="single"/>
          <w:lang w:val="en-US" w:eastAsia="zh-CN"/>
        </w:rPr>
        <w:t xml:space="preserve">如皋市城建工程</w:t>
      </w:r>
      <w:r>
        <w:rPr>
          <w:rFonts w:hint="eastAsia"/>
          <w:b/>
          <w:bCs/>
          <w:sz w:val="32"/>
          <w:u w:val="single"/>
          <w:lang w:eastAsia="zh-CN"/>
        </w:rPr>
        <w:t xml:space="preserve">项目管理有限公司</w:t>
      </w:r>
      <w:r/>
    </w:p>
    <w:p>
      <w:pPr>
        <w:pStyle w:val="745"/>
        <w:ind w:firstLine="0"/>
        <w:jc w:val="center"/>
        <w:rPr>
          <w:b/>
          <w:bCs/>
          <w:sz w:val="32"/>
        </w:rPr>
      </w:pPr>
      <w:r>
        <w:rPr>
          <w:rFonts w:hint="eastAsia"/>
          <w:b/>
          <w:bCs/>
          <w:sz w:val="32"/>
          <w:u w:val="single"/>
          <w:lang w:val="en-US" w:eastAsia="zh-CN"/>
        </w:rPr>
        <w:t xml:space="preserve">2025</w:t>
      </w:r>
      <w:r>
        <w:rPr>
          <w:rFonts w:hint="eastAsia"/>
          <w:b/>
          <w:bCs/>
          <w:sz w:val="32"/>
        </w:rPr>
        <w:t xml:space="preserve">年</w:t>
      </w:r>
      <w:r>
        <w:rPr>
          <w:rFonts w:hint="eastAsia"/>
          <w:b/>
          <w:bCs/>
          <w:sz w:val="32"/>
          <w:u w:val="single"/>
          <w:lang w:val="en-US" w:eastAsia="zh-CN"/>
        </w:rPr>
        <w:t xml:space="preserve">11</w:t>
      </w:r>
      <w:r>
        <w:rPr>
          <w:rFonts w:hint="eastAsia"/>
          <w:b/>
          <w:bCs/>
          <w:sz w:val="32"/>
        </w:rPr>
        <w:t xml:space="preserve">月</w:t>
      </w:r>
      <w:r>
        <w:rPr>
          <w:rFonts w:hint="eastAsia"/>
          <w:b/>
          <w:bCs/>
          <w:sz w:val="32"/>
          <w:u w:val="single"/>
          <w:lang w:val="en-US" w:eastAsia="zh-CN"/>
        </w:rPr>
        <w:t xml:space="preserve">26</w:t>
      </w:r>
      <w:r>
        <w:rPr>
          <w:rFonts w:hint="eastAsia"/>
          <w:b/>
          <w:bCs/>
          <w:sz w:val="32"/>
        </w:rPr>
        <w:t xml:space="preserve">日</w:t>
      </w:r>
      <w:r/>
    </w:p>
    <w:p>
      <w:pPr>
        <w:pStyle w:val="745"/>
        <w:ind w:firstLine="0"/>
        <w:jc w:val="center"/>
        <w:rPr>
          <w:rFonts w:ascii="方正小标宋简体" w:eastAsia="方正小标宋简体"/>
          <w:bCs/>
          <w:sz w:val="32"/>
          <w:szCs w:val="32"/>
        </w:rPr>
      </w:pPr>
      <w:r>
        <w:rPr>
          <w:b/>
          <w:bCs/>
          <w:sz w:val="32"/>
        </w:rPr>
        <w:br w:type="page" w:clear="all"/>
      </w:r>
      <w:r>
        <w:rPr>
          <w:rFonts w:hint="eastAsia" w:ascii="仿宋" w:hAnsi="仿宋" w:eastAsia="仿宋" w:cs="仿宋"/>
          <w:b/>
          <w:bCs w:val="0"/>
          <w:sz w:val="32"/>
          <w:szCs w:val="32"/>
        </w:rPr>
        <w:t xml:space="preserve">第1章 竞争性谈判公告</w:t>
      </w:r>
      <w:r/>
    </w:p>
    <w:p>
      <w:pPr>
        <w:pStyle w:val="718"/>
        <w:ind w:firstLine="560"/>
        <w:spacing w:after="0" w:line="500" w:lineRule="exact"/>
        <w:rPr>
          <w:rFonts w:ascii="黑体" w:hAnsi="黑体" w:eastAsia="黑体"/>
          <w:sz w:val="28"/>
          <w:szCs w:val="28"/>
        </w:rPr>
      </w:pPr>
      <w:r/>
      <w:bookmarkStart w:id="0" w:name="_Toc35393798"/>
      <w:r/>
      <w:bookmarkStart w:id="1" w:name="_Toc28359089"/>
      <w:r/>
      <w:bookmarkStart w:id="2" w:name="_Toc35393629"/>
      <w:r/>
      <w:bookmarkStart w:id="3" w:name="_Toc28359012"/>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如皋市</w:t>
      </w:r>
      <w:r>
        <w:rPr>
          <w:rFonts w:hint="eastAsia" w:ascii="仿宋" w:hAnsi="仿宋" w:eastAsia="仿宋"/>
          <w:sz w:val="28"/>
          <w:szCs w:val="28"/>
          <w:lang w:val="en-US" w:eastAsia="zh-CN"/>
        </w:rPr>
        <w:t xml:space="preserve">高级</w:t>
      </w:r>
      <w:r>
        <w:rPr>
          <w:rFonts w:hint="eastAsia" w:ascii="仿宋" w:hAnsi="仿宋" w:eastAsia="仿宋"/>
          <w:sz w:val="28"/>
          <w:szCs w:val="28"/>
          <w:lang w:eastAsia="zh-CN"/>
        </w:rPr>
        <w:t xml:space="preserve">技工学校焊接机器人采购项目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2.计划编号：</w:t>
      </w:r>
      <w:r>
        <w:rPr>
          <w:rFonts w:hint="eastAsia" w:ascii="仿宋" w:hAnsi="仿宋" w:eastAsia="仿宋"/>
          <w:sz w:val="28"/>
          <w:szCs w:val="28"/>
          <w:lang w:eastAsia="zh-CN"/>
        </w:rPr>
        <w:t xml:space="preserve">JSZC-320682-RGCJ-T2025-0027</w:t>
      </w:r>
      <w:r/>
    </w:p>
    <w:p>
      <w:pPr>
        <w:ind w:firstLine="560"/>
        <w:spacing w:line="500" w:lineRule="exact"/>
        <w:rPr>
          <w:rFonts w:hint="default" w:ascii="仿宋" w:hAnsi="仿宋" w:eastAsia="仿宋"/>
          <w:sz w:val="28"/>
          <w:szCs w:val="28"/>
          <w:highlight w:val="yellow"/>
          <w:lang w:val="en-US" w:eastAsia="zh-CN"/>
        </w:rPr>
      </w:pPr>
      <w:r>
        <w:rPr>
          <w:rFonts w:hint="eastAsia" w:ascii="仿宋" w:hAnsi="仿宋" w:eastAsia="仿宋"/>
          <w:sz w:val="28"/>
          <w:szCs w:val="28"/>
        </w:rPr>
        <w:t xml:space="preserve">3.预算金额</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人民币82万元</w:t>
      </w:r>
      <w:r/>
    </w:p>
    <w:p>
      <w:pPr>
        <w:ind w:firstLine="560"/>
        <w:spacing w:line="500" w:lineRule="exact"/>
        <w:rPr>
          <w:rFonts w:hint="default" w:ascii="仿宋" w:hAnsi="仿宋" w:eastAsia="仿宋"/>
          <w:sz w:val="28"/>
          <w:szCs w:val="28"/>
          <w:highlight w:val="none"/>
          <w:lang w:val="en-US"/>
        </w:rPr>
      </w:pPr>
      <w:r>
        <w:rPr>
          <w:rFonts w:hint="eastAsia" w:ascii="仿宋" w:hAnsi="仿宋" w:eastAsia="仿宋"/>
          <w:sz w:val="28"/>
          <w:szCs w:val="28"/>
          <w:highlight w:val="none"/>
        </w:rPr>
        <w:t xml:space="preserve">4.最高限价：</w:t>
      </w:r>
      <w:r>
        <w:rPr>
          <w:rFonts w:hint="eastAsia" w:ascii="仿宋" w:hAnsi="仿宋" w:eastAsia="仿宋"/>
          <w:sz w:val="28"/>
          <w:szCs w:val="28"/>
          <w:highlight w:val="none"/>
          <w:lang w:val="en-US" w:eastAsia="zh-CN"/>
        </w:rPr>
        <w:t xml:space="preserve">人民币82万元</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rPr>
        <w:t xml:space="preserve">5.采购需求：</w:t>
      </w:r>
      <w:r>
        <w:rPr>
          <w:rFonts w:hint="eastAsia" w:ascii="仿宋" w:hAnsi="仿宋" w:eastAsia="仿宋"/>
          <w:sz w:val="28"/>
          <w:szCs w:val="28"/>
          <w:lang w:eastAsia="zh-CN"/>
        </w:rPr>
        <w:t xml:space="preserve">如皋市高级技工学校</w:t>
      </w:r>
      <w:r>
        <w:rPr>
          <w:rFonts w:hint="eastAsia" w:ascii="仿宋" w:hAnsi="仿宋" w:eastAsia="仿宋"/>
          <w:sz w:val="28"/>
          <w:szCs w:val="28"/>
          <w:lang w:val="en-US" w:eastAsia="zh-CN"/>
        </w:rPr>
        <w:t xml:space="preserve">需采购</w:t>
      </w:r>
      <w:r>
        <w:rPr>
          <w:rFonts w:hint="eastAsia" w:ascii="仿宋" w:hAnsi="仿宋" w:eastAsia="仿宋"/>
          <w:sz w:val="28"/>
          <w:szCs w:val="28"/>
          <w:lang w:eastAsia="zh-CN"/>
        </w:rPr>
        <w:t xml:space="preserve">焊接机器人</w:t>
      </w:r>
      <w:r>
        <w:rPr>
          <w:rFonts w:hint="eastAsia" w:ascii="仿宋" w:hAnsi="仿宋" w:eastAsia="仿宋"/>
          <w:sz w:val="28"/>
          <w:szCs w:val="28"/>
          <w:lang w:val="en-US" w:eastAsia="zh-CN"/>
        </w:rPr>
        <w:t xml:space="preserve">等用于焊接专业技能教学使用</w:t>
      </w:r>
      <w:r>
        <w:rPr>
          <w:rFonts w:hint="eastAsia" w:ascii="仿宋" w:hAnsi="仿宋" w:eastAsia="仿宋"/>
          <w:sz w:val="28"/>
          <w:szCs w:val="28"/>
          <w:lang w:eastAsia="zh-CN"/>
        </w:rPr>
        <w:t xml:space="preserve">，</w:t>
      </w:r>
      <w:r>
        <w:rPr>
          <w:rFonts w:hint="eastAsia" w:ascii="仿宋" w:hAnsi="仿宋" w:eastAsia="仿宋"/>
          <w:sz w:val="28"/>
          <w:szCs w:val="28"/>
          <w:highlight w:val="none"/>
        </w:rPr>
        <w:t xml:space="preserve">详见第三章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采购需求</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6.合同履行期限：自合同签订之日起</w:t>
      </w:r>
      <w:r>
        <w:rPr>
          <w:rFonts w:hint="eastAsia" w:ascii="仿宋" w:hAnsi="仿宋" w:eastAsia="仿宋"/>
          <w:sz w:val="28"/>
          <w:szCs w:val="28"/>
          <w:highlight w:val="none"/>
          <w:lang w:val="en-US" w:eastAsia="zh-CN"/>
        </w:rPr>
        <w:t xml:space="preserve">3个月</w:t>
      </w:r>
      <w:r>
        <w:rPr>
          <w:rFonts w:hint="eastAsia" w:ascii="仿宋" w:hAnsi="仿宋" w:eastAsia="仿宋"/>
          <w:sz w:val="28"/>
          <w:szCs w:val="28"/>
          <w:highlight w:val="none"/>
        </w:rPr>
        <w:t xml:space="preserve">内，完成</w:t>
      </w:r>
      <w:r>
        <w:rPr>
          <w:rFonts w:hint="eastAsia" w:ascii="仿宋" w:hAnsi="仿宋" w:eastAsia="仿宋"/>
          <w:sz w:val="28"/>
          <w:szCs w:val="28"/>
          <w:highlight w:val="none"/>
          <w:lang w:val="en-US" w:eastAsia="zh-CN"/>
        </w:rPr>
        <w:t xml:space="preserve">供货、</w:t>
      </w:r>
      <w:r>
        <w:rPr>
          <w:rFonts w:hint="eastAsia" w:ascii="仿宋" w:hAnsi="仿宋" w:eastAsia="仿宋"/>
          <w:sz w:val="28"/>
          <w:szCs w:val="28"/>
          <w:highlight w:val="none"/>
        </w:rPr>
        <w:t xml:space="preserve">安装、培训、检验合格、交付使用</w:t>
      </w:r>
      <w:r>
        <w:rPr>
          <w:rFonts w:hint="eastAsia" w:ascii="仿宋" w:hAnsi="仿宋" w:eastAsia="仿宋"/>
          <w:sz w:val="28"/>
          <w:szCs w:val="28"/>
          <w:highlight w:val="none"/>
          <w:lang w:eastAsia="zh-CN"/>
        </w:rPr>
        <w:t xml:space="preserve">。</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7.本项目是否接受进口产品：否。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9.本项目是否专门面向中小企业采购：</w:t>
      </w:r>
      <w:r>
        <w:rPr>
          <w:rFonts w:hint="eastAsia" w:ascii="仿宋" w:hAnsi="仿宋" w:eastAsia="仿宋"/>
          <w:sz w:val="28"/>
          <w:szCs w:val="28"/>
          <w:highlight w:val="none"/>
          <w:lang w:val="en-US" w:eastAsia="zh-CN"/>
        </w:rPr>
        <w:t xml:space="preserve">否</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10.项目类型：货物。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11.项目所属行业：</w:t>
      </w:r>
      <w:r>
        <w:rPr>
          <w:rFonts w:ascii="仿宋" w:hAnsi="仿宋" w:eastAsia="仿宋"/>
          <w:sz w:val="28"/>
          <w:szCs w:val="28"/>
          <w:highlight w:val="none"/>
        </w:rPr>
        <w:t xml:space="preserve">工业。</w:t>
      </w:r>
      <w:r/>
    </w:p>
    <w:p>
      <w:pPr>
        <w:pStyle w:val="718"/>
        <w:ind w:firstLine="560"/>
        <w:spacing w:after="0" w:line="500" w:lineRule="exact"/>
        <w:rPr>
          <w:rFonts w:ascii="黑体" w:hAnsi="黑体" w:eastAsia="黑体"/>
          <w:sz w:val="28"/>
          <w:szCs w:val="28"/>
        </w:rPr>
      </w:pPr>
      <w:r/>
      <w:bookmarkStart w:id="5" w:name="_Toc35393630"/>
      <w:r/>
      <w:bookmarkStart w:id="6" w:name="_Toc35393799"/>
      <w:r/>
      <w:bookmarkStart w:id="7" w:name="_Toc28359090"/>
      <w:r/>
      <w:bookmarkStart w:id="8" w:name="_Toc28359013"/>
      <w:r>
        <w:rPr>
          <w:rFonts w:hint="eastAsia" w:ascii="黑体" w:hAnsi="黑体" w:eastAsia="黑体"/>
          <w:sz w:val="28"/>
          <w:szCs w:val="28"/>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725"/>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91"/>
      <w:r/>
      <w:bookmarkStart w:id="10" w:name="_Toc28359014"/>
      <w:r>
        <w:rPr>
          <w:rFonts w:hint="eastAsia" w:ascii="仿宋" w:hAnsi="仿宋" w:eastAsia="仿宋" w:cs="Times New Roman"/>
          <w:sz w:val="28"/>
          <w:szCs w:val="28"/>
        </w:rPr>
        <w:t xml:space="preserve">（1）具有独立承担民事责任的能力;</w:t>
      </w:r>
      <w:r/>
    </w:p>
    <w:p>
      <w:pPr>
        <w:pStyle w:val="72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72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72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72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72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725"/>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725"/>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725"/>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725"/>
        <w:ind w:firstLine="567"/>
        <w:spacing w:before="0" w:beforeAutospacing="0" w:after="0" w:afterAutospacing="0" w:line="500" w:lineRule="exact"/>
        <w:shd w:val="clear" w:color="auto" w:fill="ffffff"/>
        <w:rPr>
          <w:rFonts w:ascii="仿宋" w:hAnsi="仿宋" w:eastAsia="仿宋"/>
          <w:sz w:val="28"/>
          <w:szCs w:val="28"/>
          <w:u w:val="single"/>
        </w:rPr>
      </w:pPr>
      <w:r/>
      <w:bookmarkStart w:id="53" w:name="_GoBack"/>
      <w:r>
        <w:rPr>
          <w:rFonts w:hint="eastAsia" w:ascii="仿宋" w:hAnsi="仿宋" w:eastAsia="仿宋" w:cs="Times New Roman"/>
          <w:sz w:val="28"/>
          <w:szCs w:val="28"/>
        </w:rPr>
        <w:t xml:space="preserve">3. 单位负责人为同一人或者存在直接控股、管理关系的不同供应商，不</w:t>
      </w:r>
      <w:bookmarkEnd w:id="53"/>
      <w:r>
        <w:rPr>
          <w:rFonts w:hint="eastAsia" w:ascii="仿宋" w:hAnsi="仿宋" w:eastAsia="仿宋" w:cs="Times New Roman"/>
          <w:sz w:val="28"/>
          <w:szCs w:val="28"/>
        </w:rPr>
        <w:t xml:space="preserve">得参加同一合同项下的政府采购活动。为本采购项目提供整体设计、规范编制或者项目管理、监理、检测等服务的供应商，不得再参加本采购项目的采购活动。</w:t>
      </w:r>
      <w:r/>
    </w:p>
    <w:p>
      <w:pPr>
        <w:ind w:firstLine="560"/>
        <w:keepLines w:val="0"/>
        <w:keepNext w:val="0"/>
        <w:pageBreakBefore w:val="0"/>
        <w:spacing w:line="460" w:lineRule="exact"/>
        <w:rPr>
          <w:rFonts w:hint="eastAsia"/>
          <w:highlight w:val="none"/>
        </w:rPr>
      </w:pPr>
      <w:r>
        <w:rPr>
          <w:rFonts w:hint="eastAsia" w:ascii="仿宋" w:hAnsi="仿宋" w:eastAsia="仿宋"/>
          <w:sz w:val="28"/>
          <w:szCs w:val="28"/>
        </w:rPr>
        <w:t xml:space="preserve">4. 本项目的特定资格要求：</w:t>
      </w:r>
      <w:r>
        <w:rPr>
          <w:rFonts w:hint="eastAsia" w:ascii="仿宋" w:hAnsi="仿宋" w:eastAsia="仿宋"/>
          <w:sz w:val="28"/>
          <w:szCs w:val="28"/>
          <w:lang w:val="en-US" w:eastAsia="zh-CN"/>
        </w:rPr>
        <w:t xml:space="preserve">无</w:t>
      </w:r>
      <w:r>
        <w:rPr>
          <w:rFonts w:hint="eastAsia" w:ascii="仿宋" w:hAnsi="仿宋" w:eastAsia="仿宋"/>
          <w:sz w:val="28"/>
          <w:szCs w:val="28"/>
        </w:rPr>
        <w:t xml:space="preserve">。</w:t>
      </w:r>
      <w:r/>
    </w:p>
    <w:p>
      <w:pPr>
        <w:pStyle w:val="725"/>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18"/>
        <w:ind w:firstLine="560"/>
        <w:spacing w:after="0" w:line="500" w:lineRule="exact"/>
        <w:rPr>
          <w:rFonts w:ascii="黑体" w:hAnsi="黑体" w:eastAsia="黑体"/>
          <w:sz w:val="28"/>
          <w:szCs w:val="28"/>
        </w:rPr>
      </w:pPr>
      <w:r/>
      <w:bookmarkStart w:id="11" w:name="_Toc35393800"/>
      <w:r/>
      <w:bookmarkStart w:id="12" w:name="_Toc35393631"/>
      <w:r>
        <w:rPr>
          <w:rFonts w:hint="eastAsia" w:ascii="黑体" w:hAnsi="黑体" w:eastAsia="黑体"/>
          <w:sz w:val="28"/>
          <w:szCs w:val="28"/>
        </w:rPr>
        <w:t xml:space="preserve">三、获取竞争性谈判文件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11</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26</w:t>
      </w:r>
      <w:r>
        <w:rPr>
          <w:rFonts w:hint="eastAsia" w:ascii="仿宋" w:hAnsi="仿宋" w:eastAsia="仿宋" w:cs="宋体"/>
          <w:sz w:val="28"/>
          <w:szCs w:val="28"/>
        </w:rPr>
        <w:t xml:space="preserve">日至</w:t>
      </w:r>
      <w:r>
        <w:rPr>
          <w:rFonts w:hint="eastAsia" w:ascii="仿宋" w:hAnsi="仿宋" w:eastAsia="仿宋" w:cs="宋体"/>
          <w:sz w:val="28"/>
          <w:szCs w:val="28"/>
          <w:lang w:val="en-US" w:eastAsia="zh-CN"/>
        </w:rPr>
        <w:t xml:space="preserve">2025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12</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03</w:t>
      </w:r>
      <w:r>
        <w:rPr>
          <w:rFonts w:hint="eastAsia" w:ascii="仿宋" w:hAnsi="仿宋" w:eastAsia="仿宋" w:cs="宋体"/>
          <w:sz w:val="28"/>
          <w:szCs w:val="28"/>
        </w:rPr>
        <w:t xml:space="preserve">日。</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3. 方式：</w:t>
      </w:r>
      <w:r>
        <w:rPr>
          <w:rFonts w:hint="eastAsia" w:ascii="仿宋" w:hAnsi="仿宋" w:eastAsia="仿宋"/>
          <w:sz w:val="28"/>
          <w:szCs w:val="28"/>
        </w:rPr>
        <w:t xml:space="preserve">通过“苏采云”系统网上注册登记后获取，具体详见《江苏省政府采购管理交易系统（苏采云）投标人操作手册》。</w:t>
      </w:r>
      <w:r/>
    </w:p>
    <w:p>
      <w:pPr>
        <w:pStyle w:val="718"/>
        <w:ind w:firstLine="560"/>
        <w:spacing w:after="0" w:line="500" w:lineRule="exact"/>
        <w:rPr>
          <w:rFonts w:ascii="黑体" w:hAnsi="黑体" w:eastAsia="黑体"/>
          <w:sz w:val="28"/>
          <w:szCs w:val="28"/>
        </w:rPr>
      </w:pPr>
      <w:r/>
      <w:bookmarkStart w:id="13" w:name="_Toc28359092"/>
      <w:r/>
      <w:bookmarkStart w:id="14" w:name="_Toc35393801"/>
      <w:r/>
      <w:bookmarkStart w:id="15" w:name="_Toc35393632"/>
      <w:r/>
      <w:bookmarkStart w:id="16" w:name="_Toc28359015"/>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竞争性谈判响应文件提交和开启</w:t>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截止时间：</w:t>
      </w:r>
      <w:r>
        <w:rPr>
          <w:rFonts w:hint="eastAsia" w:ascii="仿宋" w:hAnsi="仿宋" w:eastAsia="仿宋"/>
          <w:sz w:val="28"/>
          <w:szCs w:val="28"/>
          <w:lang w:val="en-US" w:eastAsia="zh-CN"/>
        </w:rPr>
        <w:t xml:space="preserve">2025</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12</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03</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09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lang w:val="en-US" w:eastAsia="zh-CN"/>
        </w:rPr>
        <w:t xml:space="preserve">2025</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12</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03</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09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pStyle w:val="718"/>
        <w:ind w:firstLine="560"/>
        <w:spacing w:after="0"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718"/>
        <w:ind w:firstLine="560"/>
        <w:spacing w:after="0" w:line="500" w:lineRule="exact"/>
        <w:rPr>
          <w:rFonts w:ascii="黑体" w:hAnsi="黑体" w:eastAsia="黑体"/>
          <w:sz w:val="28"/>
          <w:szCs w:val="28"/>
        </w:rPr>
      </w:pPr>
      <w:r/>
      <w:bookmarkStart w:id="17" w:name="_Toc28359017"/>
      <w:r/>
      <w:bookmarkStart w:id="18" w:name="_Toc35393634"/>
      <w:r/>
      <w:bookmarkStart w:id="19" w:name="_Toc35393803"/>
      <w:r/>
      <w:bookmarkStart w:id="20" w:name="_Toc28359094"/>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718"/>
        <w:ind w:firstLine="560"/>
        <w:spacing w:after="0" w:line="500" w:lineRule="exact"/>
        <w:rPr>
          <w:rFonts w:ascii="黑体" w:hAnsi="黑体" w:eastAsia="黑体"/>
          <w:sz w:val="28"/>
          <w:szCs w:val="28"/>
        </w:rPr>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731"/>
          <w:rFonts w:ascii="仿宋" w:hAnsi="仿宋" w:eastAsia="仿宋" w:cs="宋体"/>
          <w:bCs/>
          <w:sz w:val="28"/>
          <w:szCs w:val="28"/>
        </w:rPr>
        <w:t xml:space="preserve">http://jsxcmm.com/help/gys.html</w:t>
      </w:r>
      <w:r>
        <w:rPr>
          <w:rStyle w:val="731"/>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谈判</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718"/>
        <w:ind w:firstLine="560"/>
        <w:spacing w:after="0" w:line="500" w:lineRule="exact"/>
        <w:rPr>
          <w:rFonts w:ascii="黑体" w:hAnsi="黑体" w:eastAsia="黑体"/>
          <w:sz w:val="28"/>
          <w:szCs w:val="28"/>
        </w:rPr>
      </w:pPr>
      <w:r/>
      <w:bookmarkStart w:id="23" w:name="_Toc35393636"/>
      <w:r/>
      <w:bookmarkStart w:id="24" w:name="_Toc35393805"/>
      <w:r/>
      <w:bookmarkStart w:id="25" w:name="_Toc28359095"/>
      <w:r/>
      <w:bookmarkStart w:id="26" w:name="_Toc28359018"/>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35393806"/>
      <w:r/>
      <w:bookmarkStart w:id="28" w:name="_Toc35393637"/>
      <w:r/>
      <w:bookmarkStart w:id="29" w:name="_Toc28359096"/>
      <w:r/>
      <w:bookmarkStart w:id="30" w:name="_Toc28359019"/>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eastAsia="zh-CN"/>
        </w:rPr>
        <w:t xml:space="preserve">如皋市</w:t>
      </w:r>
      <w:r>
        <w:rPr>
          <w:rFonts w:hint="eastAsia" w:ascii="仿宋" w:hAnsi="仿宋" w:eastAsia="仿宋"/>
          <w:sz w:val="28"/>
          <w:szCs w:val="28"/>
          <w:highlight w:val="none"/>
          <w:u w:val="single"/>
          <w:lang w:val="en-US" w:eastAsia="zh-CN"/>
        </w:rPr>
        <w:t xml:space="preserve">高级</w:t>
      </w:r>
      <w:r>
        <w:rPr>
          <w:rFonts w:hint="eastAsia" w:ascii="仿宋" w:hAnsi="仿宋" w:eastAsia="仿宋"/>
          <w:sz w:val="28"/>
          <w:szCs w:val="28"/>
          <w:highlight w:val="none"/>
          <w:u w:val="single"/>
          <w:lang w:eastAsia="zh-CN"/>
        </w:rPr>
        <w:t xml:space="preserve">技工学校</w:t>
      </w:r>
      <w:r/>
    </w:p>
    <w:p>
      <w:pPr>
        <w:ind w:left="1129" w:hanging="350"/>
        <w:jc w:val="left"/>
        <w:spacing w:line="500" w:lineRule="exact"/>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地    址：</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sz w:val="28"/>
          <w:szCs w:val="28"/>
          <w:u w:val="single"/>
          <w:lang w:eastAsia="zh-CN"/>
        </w:rPr>
        <w:t xml:space="preserve">如皋市</w:t>
      </w:r>
      <w:r>
        <w:rPr>
          <w:rFonts w:hint="eastAsia" w:ascii="仿宋" w:hAnsi="仿宋" w:eastAsia="仿宋"/>
          <w:sz w:val="28"/>
          <w:szCs w:val="28"/>
          <w:u w:val="single"/>
          <w:lang w:val="en-US" w:eastAsia="zh-CN"/>
        </w:rPr>
        <w:t xml:space="preserve">长江镇教育路1号</w:t>
      </w:r>
      <w:r>
        <w:rPr>
          <w:rFonts w:hint="eastAsia" w:ascii="仿宋" w:hAnsi="仿宋" w:eastAsia="仿宋" w:cs="Times New Roman"/>
          <w:sz w:val="28"/>
          <w:szCs w:val="28"/>
          <w:highlight w:val="none"/>
          <w:u w:val="single"/>
          <w:lang w:val="en-US" w:eastAsia="zh-CN"/>
        </w:rPr>
        <w:t xml:space="preserve">  </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sz w:val="28"/>
          <w:szCs w:val="28"/>
          <w:u w:val="single"/>
        </w:rPr>
        <w:t xml:space="preserve">张斯亮</w:t>
      </w:r>
      <w:r>
        <w:rPr>
          <w:rFonts w:hint="eastAsia" w:ascii="仿宋" w:hAnsi="仿宋" w:eastAsia="仿宋" w:cs="Times New Roman"/>
          <w:sz w:val="28"/>
          <w:szCs w:val="28"/>
          <w:highlight w:val="none"/>
          <w:u w:val="single"/>
          <w:lang w:val="en-US" w:eastAsia="zh-CN"/>
        </w:rPr>
        <w:t xml:space="preserve"> </w:t>
      </w:r>
      <w:r/>
    </w:p>
    <w:p>
      <w:pPr>
        <w:ind w:left="1129" w:hanging="35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15250640881</w:t>
      </w:r>
      <w:r/>
    </w:p>
    <w:p>
      <w:pPr>
        <w:ind w:firstLine="540"/>
        <w:spacing w:line="500" w:lineRule="exact"/>
        <w:rPr>
          <w:rFonts w:ascii="仿宋" w:hAnsi="仿宋" w:eastAsia="仿宋" w:cs="宋体"/>
          <w:sz w:val="28"/>
          <w:szCs w:val="28"/>
          <w:highlight w:val="none"/>
        </w:rPr>
      </w:pPr>
      <w:r/>
      <w:bookmarkStart w:id="31" w:name="_Toc35393807"/>
      <w:r/>
      <w:bookmarkStart w:id="32" w:name="_Toc35393638"/>
      <w:r/>
      <w:bookmarkStart w:id="33" w:name="_Toc28359020"/>
      <w:r/>
      <w:bookmarkStart w:id="34" w:name="_Toc28359097"/>
      <w:r>
        <w:rPr>
          <w:rFonts w:hint="eastAsia" w:ascii="仿宋" w:hAnsi="仿宋" w:eastAsia="仿宋" w:cs="宋体"/>
          <w:sz w:val="28"/>
          <w:szCs w:val="28"/>
          <w:highlight w:val="none"/>
        </w:rPr>
        <w:t xml:space="preserve">2. 采购代理机构信息（如有）</w:t>
      </w:r>
      <w:bookmarkEnd w:id="31"/>
      <w:r/>
      <w:bookmarkEnd w:id="32"/>
      <w:r/>
      <w:bookmarkEnd w:id="33"/>
      <w:r/>
      <w:bookmarkEnd w:id="34"/>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如皋市城建工程项目管理有限公司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w:t>
      </w:r>
      <w:r>
        <w:rPr>
          <w:rFonts w:ascii="仿宋" w:hAnsi="仿宋" w:eastAsia="仿宋"/>
          <w:sz w:val="28"/>
          <w:szCs w:val="28"/>
          <w:u w:val="single"/>
        </w:rPr>
        <w:t xml:space="preserve">如皋市</w:t>
      </w:r>
      <w:r>
        <w:rPr>
          <w:rFonts w:hint="eastAsia" w:ascii="仿宋" w:hAnsi="仿宋" w:eastAsia="仿宋"/>
          <w:sz w:val="28"/>
          <w:szCs w:val="28"/>
          <w:u w:val="single"/>
        </w:rPr>
        <w:t xml:space="preserve">大司马南路8号</w:t>
      </w:r>
      <w:r>
        <w:rPr>
          <w:rFonts w:ascii="仿宋" w:hAnsi="仿宋" w:eastAsia="仿宋"/>
          <w:sz w:val="28"/>
          <w:szCs w:val="28"/>
          <w:u w:val="single"/>
        </w:rPr>
        <w:t xml:space="preserve">前一楼</w:t>
      </w:r>
      <w:r/>
    </w:p>
    <w:p>
      <w:pPr>
        <w:ind w:firstLine="840"/>
        <w:spacing w:line="50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项目经办人姓名：</w:t>
      </w:r>
      <w:r>
        <w:rPr>
          <w:rFonts w:hint="eastAsia" w:ascii="仿宋" w:hAnsi="仿宋" w:eastAsia="仿宋"/>
          <w:sz w:val="28"/>
          <w:szCs w:val="28"/>
          <w:u w:val="single"/>
          <w:lang w:val="en-US" w:eastAsia="zh-CN"/>
        </w:rPr>
        <w:t xml:space="preserve">鞠久勤</w:t>
      </w:r>
      <w:r/>
    </w:p>
    <w:p>
      <w:pPr>
        <w:ind w:firstLine="840"/>
        <w:spacing w:line="500" w:lineRule="exact"/>
        <w:rPr>
          <w:rFonts w:hint="default" w:ascii="仿宋" w:hAnsi="仿宋" w:eastAsia="仿宋"/>
          <w:sz w:val="28"/>
          <w:szCs w:val="28"/>
          <w:u w:val="single"/>
          <w:lang w:val="en-US" w:eastAsia="zh-CN"/>
        </w:rPr>
      </w:pPr>
      <w:r>
        <w:rPr>
          <w:rFonts w:hint="eastAsia" w:ascii="仿宋" w:hAnsi="仿宋" w:eastAsia="仿宋"/>
          <w:sz w:val="28"/>
          <w:szCs w:val="28"/>
        </w:rPr>
        <w:t xml:space="preserve">项目经办人联系方式：</w:t>
      </w:r>
      <w:r>
        <w:rPr>
          <w:rFonts w:hint="eastAsia" w:ascii="仿宋" w:hAnsi="仿宋" w:eastAsia="仿宋"/>
          <w:sz w:val="28"/>
          <w:szCs w:val="28"/>
          <w:u w:val="single"/>
          <w:lang w:val="en-US" w:eastAsia="zh-CN"/>
        </w:rPr>
        <w:t xml:space="preserve">13912208560</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2.谈</w:t>
      </w:r>
      <w:r>
        <w:rPr>
          <w:rFonts w:ascii="仿宋" w:hAnsi="仿宋" w:eastAsia="仿宋"/>
          <w:b/>
          <w:sz w:val="28"/>
          <w:szCs w:val="28"/>
        </w:rPr>
        <w:t xml:space="preserve">判文件</w:t>
      </w:r>
      <w:r/>
    </w:p>
    <w:p>
      <w:pPr>
        <w:pStyle w:val="745"/>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745"/>
        <w:ind w:firstLine="0"/>
        <w:jc w:val="center"/>
        <w:rPr>
          <w:rFonts w:ascii="方正小标宋简体" w:eastAsia="方正小标宋简体"/>
          <w:bCs/>
          <w:sz w:val="32"/>
          <w:szCs w:val="32"/>
        </w:rPr>
      </w:pPr>
      <w:r>
        <w:rPr>
          <w:rFonts w:ascii="宋体" w:hAnsi="宋体"/>
        </w:rPr>
        <w:br w:type="page" w:clear="all"/>
      </w:r>
      <w:bookmarkEnd w:id="4"/>
      <w:r>
        <w:rPr>
          <w:rFonts w:hint="eastAsia" w:ascii="仿宋" w:hAnsi="仿宋" w:eastAsia="仿宋" w:cs="仿宋"/>
          <w:b/>
          <w:bCs w:val="0"/>
          <w:sz w:val="32"/>
          <w:szCs w:val="32"/>
        </w:rPr>
        <w:t xml:space="preserve">第2章 谈判须知</w:t>
      </w:r>
      <w:r/>
    </w:p>
    <w:p>
      <w:pPr>
        <w:ind w:firstLine="548"/>
        <w:spacing w:line="500" w:lineRule="exact"/>
        <w:rPr>
          <w:rFonts w:ascii="黑体" w:hAnsi="黑体" w:eastAsia="黑体"/>
          <w:sz w:val="28"/>
          <w:szCs w:val="28"/>
        </w:rPr>
      </w:pPr>
      <w:r/>
      <w:bookmarkStart w:id="35" w:name="_Toc513029235"/>
      <w:r/>
      <w:bookmarkStart w:id="36" w:name="_Toc16938551"/>
      <w:r/>
      <w:bookmarkStart w:id="37" w:name="_Toc20823307"/>
      <w:r>
        <w:rPr>
          <w:rFonts w:hint="eastAsia" w:ascii="黑体" w:hAnsi="黑体" w:eastAsia="黑体"/>
          <w:sz w:val="28"/>
          <w:szCs w:val="28"/>
        </w:rPr>
        <w:t xml:space="preserve">1. 参加谈判费用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谈判文件的约束力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2.1供应商一旦参加本项目谈判活动，即被认为接受了本谈判文件的规定和约束。本谈判文件由谈判公告、谈判须知、采购需求、合同文本、响应文件组成、以及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 第5章响应文件组成”要求编写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bookmarkStart w:id="38" w:name="_Hlt26954832"/>
      <w:r/>
      <w:bookmarkEnd w:id="38"/>
      <w:r/>
      <w:bookmarkStart w:id="39" w:name="_Hlt26954830"/>
      <w:r/>
      <w:bookmarkEnd w:id="39"/>
      <w:r/>
      <w:bookmarkStart w:id="40" w:name="_Hlt26670345"/>
      <w:r/>
      <w:bookmarkEnd w:id="40"/>
      <w:r/>
      <w:bookmarkStart w:id="41" w:name="_Hlt26670354"/>
      <w:r/>
      <w:bookmarkEnd w:id="41"/>
      <w:r/>
      <w:bookmarkStart w:id="42" w:name="_Hlt26668969"/>
      <w:r/>
      <w:bookmarkEnd w:id="42"/>
      <w:r/>
      <w:bookmarkStart w:id="43" w:name="_Hlt26670348"/>
      <w:r/>
      <w:bookmarkEnd w:id="43"/>
      <w:r/>
      <w:bookmarkStart w:id="44" w:name="_Hlt26954828"/>
      <w:r/>
      <w:bookmarkEnd w:id="44"/>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谈判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采购代理机构可以通过修改谈判文件，酌情延长响应文件提交截止时间。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rPr>
          <w:rFonts w:ascii="黑体" w:hAnsi="黑体" w:eastAsia="黑体"/>
          <w:sz w:val="28"/>
          <w:szCs w:val="28"/>
        </w:rPr>
      </w:pPr>
      <w:r/>
      <w:bookmarkStart w:id="45" w:name="_Hlt26670523"/>
      <w:r/>
      <w:bookmarkEnd w:id="45"/>
      <w:r/>
      <w:bookmarkStart w:id="46" w:name="_Hlt26954864"/>
      <w:r/>
      <w:bookmarkEnd w:id="46"/>
      <w:r>
        <w:rPr>
          <w:rFonts w:hint="eastAsia" w:ascii="黑体" w:hAnsi="黑体" w:eastAsia="黑体"/>
          <w:sz w:val="28"/>
          <w:szCs w:val="28"/>
        </w:rPr>
        <w:t xml:space="preserve">5. 谈判</w:t>
      </w:r>
      <w:r/>
    </w:p>
    <w:p>
      <w:pPr>
        <w:ind w:firstLine="560"/>
        <w:spacing w:line="500" w:lineRule="exact"/>
        <w:rPr>
          <w:rFonts w:ascii="仿宋" w:hAnsi="仿宋" w:eastAsia="仿宋"/>
          <w:sz w:val="28"/>
          <w:szCs w:val="28"/>
        </w:rPr>
      </w:pPr>
      <w:r/>
      <w:bookmarkStart w:id="47" w:name="_Toc513029231"/>
      <w:r/>
      <w:bookmarkStart w:id="48" w:name="_Toc16938547"/>
      <w:r/>
      <w:bookmarkStart w:id="49" w:name="_Toc20823303"/>
      <w:r>
        <w:rPr>
          <w:rFonts w:hint="eastAsia" w:ascii="仿宋" w:hAnsi="仿宋" w:eastAsia="仿宋"/>
          <w:sz w:val="28"/>
          <w:szCs w:val="28"/>
        </w:rPr>
        <w:t xml:space="preserve">5.1 采购人或者代理机构将在竞争性谈判公告中规定的时间和地点组织竞争性谈判活动。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谈判小组对响应文件的有效性、完整性和响应程度进行审查。谈判小组在审查分为资格审查和符合性审查。响应供应商未通过审查的，告知其具体原因。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接到澄清要求的供应商，应在谈判小组规定的时间内做出澄清，澄清的内容作为响应文件的补充部分，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w:t>
      </w:r>
      <w:r>
        <w:rPr>
          <w:rFonts w:hint="eastAsia" w:ascii="仿宋" w:hAnsi="仿宋" w:eastAsia="仿宋"/>
          <w:bCs/>
          <w:sz w:val="28"/>
          <w:szCs w:val="28"/>
          <w:lang w:val="en-US" w:eastAsia="zh-CN"/>
        </w:rPr>
        <w:t xml:space="preserve">谈判</w:t>
      </w:r>
      <w:r>
        <w:rPr>
          <w:rFonts w:hint="eastAsia" w:ascii="仿宋" w:hAnsi="仿宋" w:eastAsia="仿宋"/>
          <w:bCs/>
          <w:sz w:val="28"/>
          <w:szCs w:val="28"/>
        </w:rPr>
        <w:t xml:space="preserve">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hint="eastAsia" w:ascii="仿宋" w:hAnsi="仿宋" w:eastAsia="仿宋"/>
          <w:b/>
          <w:sz w:val="28"/>
          <w:szCs w:val="28"/>
        </w:rPr>
      </w:pPr>
      <w:r>
        <w:rPr>
          <w:rFonts w:hint="eastAsia" w:ascii="仿宋" w:hAnsi="仿宋" w:eastAsia="仿宋"/>
          <w:b/>
          <w:sz w:val="28"/>
          <w:szCs w:val="28"/>
        </w:rPr>
        <w:t xml:space="preserve">5.14 当最后报价中具有最低报价的供应商多于1名时，组织报价最低的供应商进行现场竞价，直至报价出现差别时为止。</w:t>
      </w:r>
      <w:r/>
    </w:p>
    <w:p>
      <w:pPr>
        <w:ind w:firstLine="560"/>
        <w:rPr>
          <w:rFonts w:ascii="仿宋" w:hAnsi="仿宋" w:eastAsia="仿宋"/>
          <w:sz w:val="28"/>
          <w:szCs w:val="28"/>
        </w:rPr>
      </w:pPr>
      <w:r>
        <w:rPr>
          <w:rFonts w:hint="eastAsia" w:ascii="仿宋" w:hAnsi="仿宋" w:eastAsia="仿宋"/>
          <w:sz w:val="28"/>
          <w:szCs w:val="28"/>
        </w:rPr>
        <w:t xml:space="preserve">5.15 有下列情形之一的，视为供应商串通，其响应无效：</w:t>
      </w:r>
      <w:r/>
    </w:p>
    <w:p>
      <w:pPr>
        <w:ind w:firstLine="570"/>
        <w:rPr>
          <w:rFonts w:ascii="仿宋" w:hAnsi="仿宋" w:eastAsia="仿宋"/>
          <w:sz w:val="28"/>
          <w:szCs w:val="28"/>
        </w:rPr>
      </w:pPr>
      <w:r>
        <w:rPr>
          <w:rFonts w:hint="eastAsia" w:ascii="仿宋" w:hAnsi="仿宋" w:eastAsia="仿宋"/>
          <w:sz w:val="28"/>
          <w:szCs w:val="28"/>
        </w:rPr>
        <w:t xml:space="preserve">5.15.1不同供应商的响应文件由同一单位或者个人编制；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5.15.2不同供应商的电子响应文件由同一台电子设备编制、打包、加密或者上传；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5.15.3 不同供应商的响应文件由同一供应商的电子设备打印、复印；</w:t>
      </w:r>
      <w:r/>
    </w:p>
    <w:p>
      <w:pPr>
        <w:ind w:firstLine="570"/>
        <w:rPr>
          <w:rFonts w:ascii="仿宋" w:hAnsi="仿宋" w:eastAsia="仿宋"/>
          <w:sz w:val="28"/>
          <w:szCs w:val="28"/>
        </w:rPr>
      </w:pPr>
      <w:r>
        <w:rPr>
          <w:rFonts w:hint="eastAsia" w:ascii="仿宋" w:hAnsi="仿宋" w:eastAsia="仿宋"/>
          <w:sz w:val="28"/>
          <w:szCs w:val="28"/>
        </w:rPr>
        <w:t xml:space="preserve">5.15.4不同供应商的响应报价用同一个预算编制软件密码锁制作或者出自同一供应商的电子文档；</w:t>
      </w:r>
      <w:r/>
    </w:p>
    <w:p>
      <w:pPr>
        <w:ind w:firstLine="570"/>
        <w:rPr>
          <w:rFonts w:ascii="仿宋" w:hAnsi="仿宋" w:eastAsia="仿宋"/>
          <w:sz w:val="28"/>
          <w:szCs w:val="28"/>
        </w:rPr>
      </w:pPr>
      <w:r>
        <w:rPr>
          <w:rFonts w:hint="eastAsia" w:ascii="仿宋" w:hAnsi="仿宋" w:eastAsia="仿宋"/>
          <w:sz w:val="28"/>
          <w:szCs w:val="28"/>
        </w:rPr>
        <w:t xml:space="preserve">5.15.5不同供应商从同一个单位或者同一个自然人的互联网协议地址下载竞争性谈判文件、上传响应文件；</w:t>
      </w:r>
      <w:r/>
    </w:p>
    <w:p>
      <w:pPr>
        <w:ind w:firstLine="570"/>
        <w:rPr>
          <w:rFonts w:ascii="仿宋" w:hAnsi="仿宋" w:eastAsia="仿宋"/>
          <w:sz w:val="28"/>
          <w:szCs w:val="28"/>
        </w:rPr>
      </w:pPr>
      <w:r>
        <w:rPr>
          <w:rFonts w:hint="eastAsia" w:ascii="仿宋" w:hAnsi="仿宋" w:eastAsia="仿宋"/>
          <w:sz w:val="28"/>
          <w:szCs w:val="28"/>
        </w:rPr>
        <w:t xml:space="preserve">5.15.6 不同供应商的响应文件异常一致或者响应报价呈规律性差异；</w:t>
      </w:r>
      <w:r/>
    </w:p>
    <w:p>
      <w:pPr>
        <w:ind w:firstLine="570"/>
        <w:rPr>
          <w:rFonts w:ascii="仿宋" w:hAnsi="仿宋" w:eastAsia="仿宋"/>
          <w:sz w:val="28"/>
          <w:szCs w:val="28"/>
        </w:rPr>
      </w:pPr>
      <w:r>
        <w:rPr>
          <w:rFonts w:hint="eastAsia" w:ascii="仿宋" w:hAnsi="仿宋" w:eastAsia="仿宋"/>
          <w:sz w:val="28"/>
          <w:szCs w:val="28"/>
        </w:rPr>
        <w:t xml:space="preserve">5.15.7 不同供应商委托同一单位或者个人办理谈判事宜；</w:t>
      </w:r>
      <w:r/>
    </w:p>
    <w:p>
      <w:pPr>
        <w:ind w:firstLine="570"/>
        <w:rPr>
          <w:rFonts w:ascii="仿宋" w:hAnsi="仿宋" w:eastAsia="仿宋"/>
          <w:sz w:val="28"/>
          <w:szCs w:val="28"/>
        </w:rPr>
      </w:pPr>
      <w:r>
        <w:rPr>
          <w:rFonts w:hint="eastAsia" w:ascii="仿宋" w:hAnsi="仿宋" w:eastAsia="仿宋"/>
          <w:sz w:val="28"/>
          <w:szCs w:val="28"/>
        </w:rPr>
        <w:t xml:space="preserve">5.15.8不同供应商的响应文件载明的项目管理成员或者联系人员为同一人；</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5.15.9不同供应商的谈判保证金虽然经由供应商自己的基本账户转出，但所需资金来自同一单位或者个人的账户。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5.16 谈判小组认为响应供应商的报价明显低于其他通过符合性审查响应供应商的报价，有可能影响产品质量或者不能诚信履约</w:t>
      </w:r>
      <w:r>
        <w:rPr>
          <w:rFonts w:hint="eastAsia" w:ascii="仿宋" w:hAnsi="仿宋" w:eastAsia="仿宋"/>
          <w:sz w:val="28"/>
          <w:szCs w:val="28"/>
        </w:rPr>
        <w:t xml:space="preserve">的，可以通过视频会议，要求供应商在合理的时间内提供说明，必要时提交相关证明材料。当响应报价低于采购项目预算50%或者低于采购项目最高限价45%的，谈判小组应当要求相关供应商在评标现场合理的时间内，提供项目具体成本测算等与报价合理性相关的书面说明及相关证明材料，对响应报价作出解释，由谈判小组结合同类产品在主要电商平台的价格、该行业当地薪资水平等情况，依据专业经验对供应商报价合理性进行判断。投标供应商不提供书面说明、证明材料，或者提供的书面说明、证明材料不能证明其报价合理性的，谈判小组应当将其作为无效响应处理。</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bookmarkEnd w:id="47"/>
      <w:bookmarkEnd w:id="48"/>
      <w:bookmarkEnd w:id="49"/>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 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 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 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7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8.无效响应和谈判活动终止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不具备竞争性谈判文件中规定的资格要求的。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不符合法律、法规和竞争性谈判文件中规定的其他实质性要求的。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响应文件未按照谈判文件要求加盖电子签章。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8.1.12其他法律、法规及本谈判文件规定的属无效响应的情形。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出现下列情形之一的，本次竞争性谈判采购活动将被终止：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因情况变化，不再符合规定的竞争性谈判采购方式适用情形的；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w:t>
      </w:r>
      <w:r>
        <w:rPr>
          <w:rFonts w:ascii="仿宋" w:hAnsi="仿宋" w:eastAsia="仿宋"/>
          <w:sz w:val="28"/>
          <w:szCs w:val="28"/>
        </w:rPr>
        <w:t xml:space="preserve">在采购过程中符合竞争要求的供应商或者报价未超过采购预算的供应商不足3家的。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8.2.4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，见谈判文件第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未参加谈判活动的供应商或在谈判活动中自身权益未受到损害的供应商所提出的质疑。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供应商组成联合体参加谈判活动，联合体中任何一方或多方未按要求签字、盖章、加盖公章的质疑。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w:t>
      </w:r>
      <w:r>
        <w:rPr>
          <w:rFonts w:hint="eastAsia" w:ascii="仿宋" w:hAnsi="仿宋" w:eastAsia="仿宋"/>
          <w:sz w:val="28"/>
          <w:szCs w:val="28"/>
          <w:lang w:val="en-US" w:eastAsia="zh-CN"/>
        </w:rPr>
        <w:t xml:space="preserve">710</w:t>
      </w:r>
      <w:r>
        <w:rPr>
          <w:rFonts w:hint="eastAsia" w:ascii="仿宋" w:hAnsi="仿宋" w:eastAsia="仿宋"/>
          <w:sz w:val="28"/>
          <w:szCs w:val="28"/>
        </w:rPr>
        <w:t xml:space="preserve">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bookmarkEnd w:id="35"/>
      <w:bookmarkEnd w:id="36"/>
      <w:bookmarkEnd w:id="37"/>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hint="eastAsia" w:ascii="仿宋" w:hAnsi="仿宋" w:eastAsia="仿宋" w:cs="Times New Roman"/>
          <w:b w:val="0"/>
          <w:bCs w:val="0"/>
          <w:sz w:val="28"/>
          <w:szCs w:val="28"/>
          <w:lang w:val="zh-CN"/>
        </w:rPr>
      </w:pPr>
      <w:r>
        <w:rPr>
          <w:rFonts w:hint="eastAsia" w:ascii="仿宋" w:hAnsi="仿宋" w:eastAsia="仿宋"/>
          <w:sz w:val="28"/>
          <w:szCs w:val="28"/>
          <w:highlight w:val="none"/>
        </w:rPr>
        <w:t xml:space="preserve">11.1 采购代理服务费收取标准：</w:t>
      </w:r>
      <w:r>
        <w:rPr>
          <w:rFonts w:hint="eastAsia" w:ascii="仿宋" w:hAnsi="仿宋" w:eastAsia="仿宋" w:cs="Times New Roman"/>
          <w:b w:val="0"/>
          <w:bCs w:val="0"/>
          <w:sz w:val="28"/>
          <w:szCs w:val="28"/>
          <w:highlight w:val="none"/>
          <w:lang w:val="zh-CN"/>
        </w:rPr>
        <w:t xml:space="preserve">采购</w:t>
      </w:r>
      <w:r>
        <w:rPr>
          <w:rFonts w:hint="eastAsia" w:ascii="仿宋" w:hAnsi="仿宋" w:eastAsia="仿宋" w:cs="Times New Roman"/>
          <w:b w:val="0"/>
          <w:bCs w:val="0"/>
          <w:sz w:val="28"/>
          <w:szCs w:val="28"/>
          <w:lang w:val="zh-CN"/>
        </w:rPr>
        <w:t xml:space="preserve">代理服务费以成交价为基数，采用差额定率累进法（50万元</w:t>
      </w:r>
      <w:r>
        <w:rPr>
          <w:rFonts w:hint="eastAsia" w:ascii="仿宋" w:hAnsi="仿宋" w:eastAsia="仿宋" w:cs="Times New Roman"/>
          <w:b w:val="0"/>
          <w:bCs w:val="0"/>
          <w:sz w:val="28"/>
          <w:szCs w:val="28"/>
          <w:lang w:val="zh-CN"/>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（1）收款单位名称：如皋市城建工程项目管理有限公司</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（2）账户号码：32001647264059668888</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（3）开户行：中国建设银行股份有限公司如皋城中支行</w:t>
      </w:r>
      <w:r/>
    </w:p>
    <w:p>
      <w:pPr>
        <w:ind w:firstLine="560"/>
        <w:jc w:val="left"/>
        <w:spacing w:line="500" w:lineRule="exact"/>
        <w:rPr>
          <w:rFonts w:hint="eastAsia" w:ascii="黑体" w:hAnsi="黑体" w:eastAsia="黑体"/>
          <w:sz w:val="28"/>
          <w:szCs w:val="28"/>
        </w:rPr>
        <w:outlineLvl w:val="1"/>
      </w:pPr>
      <w:r>
        <w:rPr>
          <w:rFonts w:hint="eastAsia" w:ascii="黑体" w:hAnsi="黑体" w:eastAsia="黑体"/>
          <w:sz w:val="28"/>
          <w:szCs w:val="28"/>
        </w:rPr>
        <w:t xml:space="preserve">1</w:t>
      </w:r>
      <w:r>
        <w:rPr>
          <w:rFonts w:hint="eastAsia" w:ascii="黑体" w:hAnsi="黑体" w:eastAsia="黑体"/>
          <w:sz w:val="28"/>
          <w:szCs w:val="28"/>
          <w:lang w:val="en-US" w:eastAsia="zh-CN"/>
        </w:rPr>
        <w:t xml:space="preserve">2</w:t>
      </w:r>
      <w:r>
        <w:rPr>
          <w:rFonts w:hint="eastAsia" w:ascii="黑体" w:hAnsi="黑体" w:eastAsia="黑体"/>
          <w:sz w:val="28"/>
          <w:szCs w:val="28"/>
        </w:rPr>
        <w:t xml:space="preserve">.其他事项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12.1</w:t>
      </w:r>
      <w:r>
        <w:rPr>
          <w:rFonts w:hint="eastAsia" w:ascii="仿宋" w:hAnsi="仿宋" w:eastAsia="仿宋"/>
          <w:sz w:val="28"/>
          <w:szCs w:val="28"/>
          <w:highlight w:val="none"/>
        </w:rPr>
        <w:t xml:space="preserve">产品要求：</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12.2</w:t>
      </w:r>
      <w:r>
        <w:rPr>
          <w:rFonts w:hint="eastAsia" w:ascii="仿宋" w:hAnsi="仿宋" w:eastAsia="仿宋"/>
          <w:sz w:val="28"/>
          <w:szCs w:val="28"/>
          <w:highlight w:val="none"/>
        </w:rPr>
        <w:t xml:space="preserve">产品品牌与型号：</w:t>
      </w:r>
      <w:r/>
    </w:p>
    <w:p>
      <w:pPr>
        <w:ind w:firstLine="560"/>
        <w:jc w:val="left"/>
        <w:spacing w:line="500" w:lineRule="exact"/>
        <w:rPr>
          <w:rFonts w:ascii="仿宋" w:hAnsi="仿宋" w:eastAsia="仿宋"/>
          <w:sz w:val="28"/>
          <w:szCs w:val="28"/>
          <w:highlight w:val="none"/>
        </w:rPr>
        <w:outlineLvl w:val="1"/>
      </w:pPr>
      <w:r>
        <w:rPr>
          <w:rFonts w:hint="eastAsia" w:ascii="仿宋" w:hAnsi="仿宋" w:eastAsia="仿宋"/>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firstLine="560"/>
        <w:jc w:val="left"/>
        <w:spacing w:line="500" w:lineRule="exact"/>
        <w:rPr>
          <w:rFonts w:ascii="仿宋" w:hAnsi="仿宋" w:eastAsia="仿宋"/>
          <w:sz w:val="28"/>
          <w:szCs w:val="28"/>
          <w:highlight w:val="none"/>
        </w:rPr>
        <w:outlineLvl w:val="1"/>
      </w:pPr>
      <w:r>
        <w:rPr>
          <w:rFonts w:ascii="仿宋" w:hAnsi="仿宋" w:eastAsia="仿宋"/>
          <w:sz w:val="28"/>
          <w:szCs w:val="28"/>
          <w:highlight w:val="none"/>
        </w:rPr>
      </w:r>
      <w:r/>
    </w:p>
    <w:p>
      <w:pPr>
        <w:ind w:firstLine="560"/>
        <w:jc w:val="left"/>
        <w:spacing w:line="500" w:lineRule="exact"/>
        <w:rPr>
          <w:rFonts w:hint="eastAsia" w:ascii="仿宋" w:hAnsi="仿宋" w:eastAsia="仿宋"/>
          <w:sz w:val="28"/>
          <w:szCs w:val="28"/>
        </w:rPr>
      </w:pPr>
      <w:r>
        <w:rPr>
          <w:rFonts w:hint="eastAsia" w:ascii="仿宋" w:hAnsi="仿宋" w:eastAsia="仿宋"/>
          <w:sz w:val="28"/>
          <w:szCs w:val="28"/>
        </w:rPr>
      </w:r>
      <w:r/>
    </w:p>
    <w:p>
      <w:pPr>
        <w:pStyle w:val="745"/>
        <w:ind w:firstLine="0"/>
        <w:jc w:val="center"/>
        <w:spacing w:line="240" w:lineRule="auto"/>
        <w:rPr>
          <w:rFonts w:ascii="方正小标宋简体" w:eastAsia="方正小标宋简体"/>
          <w:bCs/>
          <w:sz w:val="32"/>
          <w:szCs w:val="32"/>
        </w:rPr>
      </w:pPr>
      <w:r>
        <w:rPr>
          <w:rFonts w:ascii="方正小标宋简体" w:eastAsia="方正小标宋简体"/>
          <w:bCs/>
          <w:sz w:val="44"/>
          <w:szCs w:val="28"/>
        </w:rPr>
        <w:br w:type="page" w:clear="all"/>
      </w:r>
      <w:r>
        <w:rPr>
          <w:rFonts w:hint="eastAsia" w:ascii="黑体" w:hAnsi="黑体" w:eastAsia="黑体" w:cs="黑体"/>
          <w:bCs/>
          <w:sz w:val="32"/>
          <w:szCs w:val="32"/>
        </w:rPr>
        <w:t xml:space="preserve">第3章 采购需求</w:t>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745"/>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如皋市</w:t>
      </w:r>
      <w:r>
        <w:rPr>
          <w:rFonts w:hint="eastAsia" w:ascii="仿宋" w:hAnsi="仿宋" w:eastAsia="仿宋" w:cs="Times New Roman"/>
          <w:sz w:val="28"/>
          <w:szCs w:val="28"/>
          <w:highlight w:val="none"/>
          <w:lang w:val="en-US" w:eastAsia="zh-CN"/>
        </w:rPr>
        <w:t xml:space="preserve">高级</w:t>
      </w:r>
      <w:r>
        <w:rPr>
          <w:rFonts w:hint="eastAsia" w:ascii="仿宋" w:hAnsi="仿宋" w:eastAsia="仿宋" w:cs="Times New Roman"/>
          <w:sz w:val="28"/>
          <w:szCs w:val="28"/>
          <w:highlight w:val="none"/>
          <w:lang w:eastAsia="zh-CN"/>
        </w:rPr>
        <w:t xml:space="preserve">技工学校焊接机器人采购项目。</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采购内容</w:t>
      </w:r>
      <w:r/>
    </w:p>
    <w:p>
      <w:pPr>
        <w:ind w:firstLine="560"/>
        <w:spacing w:line="500" w:lineRule="exact"/>
        <w:rPr>
          <w:rFonts w:hint="eastAsia" w:ascii="黑体" w:hAnsi="黑体" w:eastAsia="黑体"/>
          <w:sz w:val="28"/>
          <w:szCs w:val="28"/>
          <w:highlight w:val="none"/>
        </w:rPr>
      </w:pPr>
      <w:r>
        <w:rPr>
          <w:rFonts w:hint="eastAsia" w:ascii="仿宋" w:hAnsi="仿宋" w:eastAsia="仿宋" w:cs="Times New Roman"/>
          <w:sz w:val="28"/>
          <w:szCs w:val="28"/>
          <w:highlight w:val="none"/>
          <w:lang w:val="en-US" w:eastAsia="zh-CN"/>
        </w:rPr>
        <w:t xml:space="preserve">（一）主要产品</w:t>
      </w:r>
      <w:r>
        <w:rPr>
          <w:rFonts w:hint="eastAsia" w:ascii="仿宋" w:hAnsi="仿宋" w:eastAsia="仿宋" w:cs="Times New Roman"/>
          <w:sz w:val="28"/>
          <w:szCs w:val="28"/>
          <w:highlight w:val="none"/>
          <w:lang w:eastAsia="zh-CN"/>
        </w:rPr>
        <w:t xml:space="preserve">采购</w:t>
      </w:r>
      <w:r>
        <w:rPr>
          <w:rFonts w:hint="eastAsia" w:ascii="仿宋" w:hAnsi="仿宋" w:eastAsia="仿宋" w:cs="Times New Roman"/>
          <w:sz w:val="28"/>
          <w:szCs w:val="28"/>
          <w:highlight w:val="none"/>
          <w:lang w:val="en-US" w:eastAsia="zh-CN"/>
        </w:rPr>
        <w:t xml:space="preserve">清单</w:t>
      </w:r>
      <w:r>
        <w:rPr>
          <w:rFonts w:hint="eastAsia" w:ascii="仿宋" w:hAnsi="仿宋" w:eastAsia="仿宋"/>
          <w:color w:val="auto"/>
          <w:sz w:val="28"/>
          <w:szCs w:val="28"/>
          <w:highlight w:val="none"/>
        </w:rPr>
        <w:t xml:space="preserve">：</w:t>
      </w:r>
      <w:r/>
    </w:p>
    <w:tbl>
      <w:tblPr>
        <w:tblStyle w:val="710"/>
        <w:tblW w:w="8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1"/>
        <w:gridCol w:w="2801"/>
        <w:gridCol w:w="870"/>
        <w:gridCol w:w="831"/>
        <w:gridCol w:w="2864"/>
      </w:tblGrid>
      <w:tr>
        <w:trPr>
          <w:jc w:val="center"/>
          <w:trHeight w:val="720"/>
        </w:trPr>
        <w:tc>
          <w:tcPr>
            <w:shd w:val="clear" w:color="auto" w:fill="auto"/>
            <w:tcW w:w="831"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u w:val="none"/>
              </w:rPr>
              <w:suppressLineNumbers w:val="0"/>
            </w:pPr>
            <w:r>
              <w:rPr>
                <w:rFonts w:hint="eastAsia" w:ascii="仿宋" w:hAnsi="仿宋" w:eastAsia="仿宋" w:cs="仿宋"/>
                <w:b w:val="0"/>
                <w:bCs w:val="0"/>
                <w:i w:val="0"/>
                <w:iCs w:val="0"/>
                <w:color w:val="auto"/>
                <w:sz w:val="28"/>
                <w:szCs w:val="28"/>
                <w:u w:val="none"/>
                <w:lang w:val="en-US" w:eastAsia="zh-CN" w:bidi="ar"/>
              </w:rPr>
              <w:t xml:space="preserve">序号</w:t>
            </w:r>
            <w:r/>
          </w:p>
        </w:tc>
        <w:tc>
          <w:tcPr>
            <w:shd w:val="clear" w:color="auto" w:fill="auto"/>
            <w:tcW w:w="2801"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u w:val="none"/>
              </w:rPr>
              <w:suppressLineNumbers w:val="0"/>
            </w:pPr>
            <w:r>
              <w:rPr>
                <w:rFonts w:hint="eastAsia" w:ascii="仿宋" w:hAnsi="仿宋" w:eastAsia="仿宋" w:cs="仿宋"/>
                <w:b w:val="0"/>
                <w:bCs w:val="0"/>
                <w:i w:val="0"/>
                <w:iCs w:val="0"/>
                <w:color w:val="auto"/>
                <w:sz w:val="28"/>
                <w:szCs w:val="28"/>
                <w:u w:val="none"/>
              </w:rPr>
              <w:t xml:space="preserve">货物名称</w:t>
            </w:r>
            <w:r/>
          </w:p>
        </w:tc>
        <w:tc>
          <w:tcPr>
            <w:shd w:val="clear" w:color="auto" w:fill="auto"/>
            <w:tcW w:w="870"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u w:val="none"/>
              </w:rPr>
              <w:suppressLineNumbers w:val="0"/>
            </w:pPr>
            <w:r>
              <w:rPr>
                <w:rFonts w:hint="eastAsia" w:ascii="仿宋" w:hAnsi="仿宋" w:eastAsia="仿宋" w:cs="仿宋"/>
                <w:b w:val="0"/>
                <w:bCs w:val="0"/>
                <w:i w:val="0"/>
                <w:iCs w:val="0"/>
                <w:color w:val="auto"/>
                <w:sz w:val="28"/>
                <w:szCs w:val="28"/>
                <w:u w:val="none"/>
                <w:lang w:val="en-US" w:eastAsia="zh-CN" w:bidi="ar"/>
              </w:rPr>
              <w:t xml:space="preserve">数量</w:t>
            </w:r>
            <w:r/>
          </w:p>
        </w:tc>
        <w:tc>
          <w:tcPr>
            <w:shd w:val="clear" w:color="auto" w:fill="auto"/>
            <w:tcW w:w="831"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u w:val="none"/>
              </w:rPr>
              <w:suppressLineNumbers w:val="0"/>
            </w:pPr>
            <w:r>
              <w:rPr>
                <w:rFonts w:hint="eastAsia" w:ascii="仿宋" w:hAnsi="仿宋" w:eastAsia="仿宋" w:cs="仿宋"/>
                <w:b w:val="0"/>
                <w:bCs w:val="0"/>
                <w:i w:val="0"/>
                <w:iCs w:val="0"/>
                <w:color w:val="auto"/>
                <w:sz w:val="28"/>
                <w:szCs w:val="28"/>
                <w:u w:val="none"/>
                <w:lang w:val="en-US" w:eastAsia="zh-CN" w:bidi="ar"/>
              </w:rPr>
              <w:t xml:space="preserve">单位</w:t>
            </w:r>
            <w:r/>
          </w:p>
        </w:tc>
        <w:tc>
          <w:tcPr>
            <w:shd w:val="clear" w:color="auto" w:fill="auto"/>
            <w:tcW w:w="2864" w:type="dxa"/>
            <w:vAlign w:val="center"/>
            <w:textDirection w:val="lrTb"/>
            <w:noWrap/>
          </w:tcPr>
          <w:p>
            <w:pPr>
              <w:jc w:val="center"/>
              <w:rPr>
                <w:rFonts w:hint="eastAsia" w:ascii="仿宋" w:hAnsi="仿宋" w:eastAsia="仿宋" w:cs="仿宋"/>
                <w:b w:val="0"/>
                <w:bCs w:val="0"/>
                <w:i w:val="0"/>
                <w:iCs w:val="0"/>
                <w:color w:val="auto"/>
                <w:sz w:val="28"/>
                <w:szCs w:val="28"/>
                <w:u w:val="none"/>
                <w:lang w:val="en-US" w:eastAsia="zh-CN"/>
              </w:rPr>
            </w:pPr>
            <w:r>
              <w:rPr>
                <w:rFonts w:hint="eastAsia" w:ascii="仿宋" w:hAnsi="仿宋" w:eastAsia="仿宋" w:cs="仿宋"/>
                <w:b w:val="0"/>
                <w:bCs w:val="0"/>
                <w:i w:val="0"/>
                <w:iCs w:val="0"/>
                <w:color w:val="auto"/>
                <w:sz w:val="28"/>
                <w:szCs w:val="28"/>
                <w:u w:val="none"/>
                <w:lang w:val="en-US" w:eastAsia="zh-CN" w:bidi="ar"/>
              </w:rPr>
              <w:t xml:space="preserve">推荐品牌</w:t>
            </w:r>
            <w:r/>
          </w:p>
        </w:tc>
      </w:tr>
      <w:tr>
        <w:trPr>
          <w:jc w:val="center"/>
          <w:trHeight w:val="776"/>
        </w:trPr>
        <w:tc>
          <w:tcPr>
            <w:shd w:val="clear" w:color="auto" w:fill="auto"/>
            <w:tcW w:w="831"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u w:val="none"/>
              </w:rPr>
              <w:suppressLineNumbers w:val="0"/>
            </w:pPr>
            <w:r>
              <w:rPr>
                <w:rFonts w:hint="eastAsia" w:ascii="仿宋" w:hAnsi="仿宋" w:eastAsia="仿宋" w:cs="仿宋"/>
                <w:b w:val="0"/>
                <w:bCs w:val="0"/>
                <w:i w:val="0"/>
                <w:iCs w:val="0"/>
                <w:color w:val="auto"/>
                <w:sz w:val="28"/>
                <w:szCs w:val="28"/>
                <w:u w:val="none"/>
                <w:lang w:val="en-US" w:eastAsia="zh-CN" w:bidi="ar"/>
              </w:rPr>
              <w:t xml:space="preserve">1</w:t>
            </w:r>
            <w:r/>
          </w:p>
        </w:tc>
        <w:tc>
          <w:tcPr>
            <w:shd w:val="clear" w:color="auto" w:fill="auto"/>
            <w:tcW w:w="2801"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u w:val="none"/>
                <w:lang w:val="en-US"/>
              </w:rPr>
              <w:suppressLineNumbers w:val="0"/>
            </w:pPr>
            <w:r>
              <w:rPr>
                <w:rFonts w:hint="eastAsia" w:ascii="仿宋" w:hAnsi="仿宋" w:eastAsia="仿宋" w:cs="仿宋"/>
                <w:b w:val="0"/>
                <w:bCs w:val="0"/>
                <w:i w:val="0"/>
                <w:iCs w:val="0"/>
                <w:color w:val="auto"/>
                <w:sz w:val="28"/>
                <w:szCs w:val="28"/>
                <w:u w:val="none"/>
                <w:lang w:val="en-US" w:eastAsia="zh-CN" w:bidi="ar"/>
              </w:rPr>
              <w:t xml:space="preserve">焊接机器人本体一</w:t>
            </w:r>
            <w:r/>
          </w:p>
        </w:tc>
        <w:tc>
          <w:tcPr>
            <w:shd w:val="clear" w:color="auto" w:fill="auto"/>
            <w:tcW w:w="870"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u w:val="none"/>
              </w:rPr>
              <w:suppressLineNumbers w:val="0"/>
            </w:pPr>
            <w:r>
              <w:rPr>
                <w:rFonts w:hint="eastAsia" w:ascii="仿宋" w:hAnsi="仿宋" w:eastAsia="仿宋" w:cs="仿宋"/>
                <w:b w:val="0"/>
                <w:bCs w:val="0"/>
                <w:i w:val="0"/>
                <w:iCs w:val="0"/>
                <w:color w:val="auto"/>
                <w:sz w:val="28"/>
                <w:szCs w:val="28"/>
                <w:u w:val="none"/>
                <w:lang w:val="en-US" w:eastAsia="zh-CN" w:bidi="ar"/>
              </w:rPr>
              <w:t xml:space="preserve">1</w:t>
            </w:r>
            <w:r/>
          </w:p>
        </w:tc>
        <w:tc>
          <w:tcPr>
            <w:shd w:val="clear" w:color="auto" w:fill="auto"/>
            <w:tcW w:w="831"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u w:val="none"/>
              </w:rPr>
              <w:suppressLineNumbers w:val="0"/>
            </w:pPr>
            <w:r>
              <w:rPr>
                <w:rFonts w:hint="eastAsia" w:ascii="仿宋" w:hAnsi="仿宋" w:eastAsia="仿宋" w:cs="仿宋"/>
                <w:b w:val="0"/>
                <w:bCs w:val="0"/>
                <w:i w:val="0"/>
                <w:iCs w:val="0"/>
                <w:color w:val="auto"/>
                <w:sz w:val="28"/>
                <w:szCs w:val="28"/>
                <w:u w:val="none"/>
                <w:lang w:val="en-US" w:eastAsia="zh-CN" w:bidi="ar"/>
              </w:rPr>
              <w:t xml:space="preserve">台</w:t>
            </w:r>
            <w:r/>
          </w:p>
        </w:tc>
        <w:tc>
          <w:tcPr>
            <w:shd w:val="clear" w:color="auto" w:fill="auto"/>
            <w:tcW w:w="2864"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8"/>
                <w:szCs w:val="28"/>
                <w:u w:val="none"/>
              </w:rPr>
              <w:suppressLineNumbers w:val="0"/>
            </w:pPr>
            <w:r>
              <w:rPr>
                <w:rFonts w:hint="eastAsia" w:ascii="仿宋" w:hAnsi="仿宋" w:eastAsia="仿宋" w:cs="仿宋"/>
                <w:b w:val="0"/>
                <w:bCs w:val="0"/>
                <w:i w:val="0"/>
                <w:iCs w:val="0"/>
                <w:color w:val="auto"/>
                <w:sz w:val="28"/>
                <w:szCs w:val="28"/>
                <w:u w:val="none"/>
                <w:lang w:val="en-US" w:eastAsia="zh-CN" w:bidi="ar"/>
              </w:rPr>
              <w:t xml:space="preserve">ABB、库卡、发那科</w:t>
            </w:r>
            <w:r/>
          </w:p>
        </w:tc>
      </w:tr>
      <w:tr>
        <w:trPr>
          <w:jc w:val="center"/>
          <w:trHeight w:val="648"/>
        </w:trPr>
        <w:tc>
          <w:tcPr>
            <w:shd w:val="clear" w:color="auto" w:fill="auto"/>
            <w:tcW w:w="831"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u w:val="none"/>
                <w:lang w:val="en-US" w:eastAsia="zh-CN" w:bidi="ar-SA"/>
              </w:rPr>
              <w:suppressLineNumbers w:val="0"/>
            </w:pPr>
            <w:r>
              <w:rPr>
                <w:rFonts w:hint="eastAsia" w:ascii="仿宋" w:hAnsi="仿宋" w:eastAsia="仿宋" w:cs="仿宋"/>
                <w:b w:val="0"/>
                <w:bCs w:val="0"/>
                <w:i w:val="0"/>
                <w:iCs w:val="0"/>
                <w:color w:val="auto"/>
                <w:sz w:val="28"/>
                <w:szCs w:val="28"/>
                <w:u w:val="none"/>
                <w:lang w:val="en-US" w:eastAsia="zh-CN" w:bidi="ar"/>
              </w:rPr>
              <w:t xml:space="preserve">2</w:t>
            </w:r>
            <w:r/>
          </w:p>
        </w:tc>
        <w:tc>
          <w:tcPr>
            <w:shd w:val="clear" w:color="auto" w:fill="auto"/>
            <w:tcW w:w="2801"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焊接机器人本体二</w:t>
            </w:r>
            <w:r/>
          </w:p>
        </w:tc>
        <w:tc>
          <w:tcPr>
            <w:shd w:val="clear" w:color="auto" w:fill="auto"/>
            <w:tcW w:w="870"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1</w:t>
            </w:r>
            <w:r/>
          </w:p>
        </w:tc>
        <w:tc>
          <w:tcPr>
            <w:shd w:val="clear" w:color="auto" w:fill="auto"/>
            <w:tcW w:w="831" w:type="dxa"/>
            <w:vAlign w:val="center"/>
            <w:textDirection w:val="lrTb"/>
            <w:noWrap/>
          </w:tcPr>
          <w:p>
            <w:pPr>
              <w:jc w:val="center"/>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u w:val="none"/>
                <w:lang w:val="en-US" w:eastAsia="zh-CN" w:bidi="ar"/>
              </w:rPr>
              <w:t xml:space="preserve">台</w:t>
            </w:r>
            <w:r/>
          </w:p>
        </w:tc>
        <w:tc>
          <w:tcPr>
            <w:shd w:val="clear" w:color="auto" w:fill="auto"/>
            <w:tcW w:w="2864"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8"/>
                <w:szCs w:val="28"/>
                <w:highlight w:val="none"/>
                <w:u w:val="none"/>
                <w:lang w:val="en-US" w:eastAsia="zh-CN" w:bidi="ar-SA"/>
              </w:rPr>
              <w:suppressLineNumbers w:val="0"/>
            </w:pPr>
            <w:r>
              <w:rPr>
                <w:rFonts w:hint="eastAsia" w:ascii="仿宋" w:hAnsi="仿宋" w:eastAsia="仿宋" w:cs="仿宋"/>
                <w:b w:val="0"/>
                <w:bCs w:val="0"/>
                <w:i w:val="0"/>
                <w:iCs w:val="0"/>
                <w:color w:val="auto"/>
                <w:sz w:val="28"/>
                <w:szCs w:val="28"/>
                <w:highlight w:val="none"/>
                <w:u w:val="none"/>
                <w:lang w:val="en-US" w:eastAsia="zh-CN" w:bidi="ar"/>
              </w:rPr>
              <w:t xml:space="preserve">库卡、ABB、发那科</w:t>
            </w:r>
            <w:r/>
          </w:p>
        </w:tc>
      </w:tr>
    </w:tbl>
    <w:p>
      <w:pPr>
        <w:ind w:firstLine="560"/>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r>
      <w:r/>
    </w:p>
    <w:p>
      <w:pPr>
        <w:ind w:firstLine="560"/>
        <w:rPr>
          <w:rFonts w:hint="eastAsia" w:eastAsia="宋体"/>
          <w:lang w:eastAsia="zh-CN"/>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二</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配套产品</w:t>
      </w:r>
      <w:r>
        <w:rPr>
          <w:rFonts w:hint="eastAsia" w:ascii="仿宋" w:hAnsi="仿宋" w:eastAsia="仿宋" w:cs="Times New Roman"/>
          <w:sz w:val="28"/>
          <w:szCs w:val="28"/>
          <w:highlight w:val="none"/>
          <w:lang w:eastAsia="zh-CN"/>
        </w:rPr>
        <w:t xml:space="preserve">采购</w:t>
      </w:r>
      <w:r>
        <w:rPr>
          <w:rFonts w:hint="eastAsia" w:ascii="仿宋" w:hAnsi="仿宋" w:eastAsia="仿宋" w:cs="Times New Roman"/>
          <w:sz w:val="28"/>
          <w:szCs w:val="28"/>
          <w:highlight w:val="none"/>
          <w:lang w:val="en-US" w:eastAsia="zh-CN"/>
        </w:rPr>
        <w:t xml:space="preserve">清单</w:t>
      </w:r>
      <w:r>
        <w:rPr>
          <w:rFonts w:hint="eastAsia" w:ascii="仿宋" w:hAnsi="仿宋" w:eastAsia="仿宋"/>
          <w:color w:val="auto"/>
          <w:sz w:val="28"/>
          <w:szCs w:val="28"/>
          <w:highlight w:val="none"/>
        </w:rPr>
        <w:t xml:space="preserve">：</w:t>
      </w:r>
      <w:r/>
    </w:p>
    <w:tbl>
      <w:tblPr>
        <w:tblStyle w:val="710"/>
        <w:tblW w:w="8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2800"/>
        <w:gridCol w:w="850"/>
        <w:gridCol w:w="830"/>
        <w:gridCol w:w="2893"/>
      </w:tblGrid>
      <w:tr>
        <w:trPr>
          <w:jc w:val="center"/>
          <w:trHeight w:val="63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b/>
                <w:bCs/>
                <w:i w:val="0"/>
                <w:iCs w:val="0"/>
                <w:color w:val="auto"/>
                <w:sz w:val="28"/>
                <w:szCs w:val="28"/>
                <w:u w:val="none"/>
                <w:lang w:val="en-US" w:eastAsia="zh-CN" w:bidi="ar-SA"/>
              </w:rPr>
              <w:suppressLineNumbers w:val="0"/>
            </w:pPr>
            <w:r>
              <w:rPr>
                <w:rFonts w:hint="eastAsia" w:ascii="仿宋" w:hAnsi="仿宋" w:eastAsia="仿宋" w:cs="仿宋"/>
                <w:b w:val="0"/>
                <w:bCs w:val="0"/>
                <w:i w:val="0"/>
                <w:iCs w:val="0"/>
                <w:color w:val="auto"/>
                <w:sz w:val="28"/>
                <w:szCs w:val="28"/>
                <w:u w:val="none"/>
                <w:lang w:val="en-US" w:eastAsia="zh-CN" w:bidi="ar"/>
              </w:rPr>
              <w:t xml:space="preserve">序号</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8"/>
                <w:szCs w:val="28"/>
                <w:u w:val="none"/>
                <w:lang w:val="en-US" w:eastAsia="zh-CN" w:bidi="ar-SA"/>
              </w:rPr>
              <w:suppressLineNumbers w:val="0"/>
            </w:pPr>
            <w:r>
              <w:rPr>
                <w:rFonts w:hint="eastAsia" w:ascii="仿宋" w:hAnsi="仿宋" w:eastAsia="仿宋" w:cs="仿宋"/>
                <w:b w:val="0"/>
                <w:bCs w:val="0"/>
                <w:i w:val="0"/>
                <w:iCs w:val="0"/>
                <w:color w:val="auto"/>
                <w:sz w:val="28"/>
                <w:szCs w:val="28"/>
                <w:u w:val="none"/>
                <w:lang w:val="en-US" w:eastAsia="zh-CN" w:bidi="ar-SA"/>
              </w:rPr>
              <w:t xml:space="preserve">货物名称</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b/>
                <w:bCs/>
                <w:i w:val="0"/>
                <w:iCs w:val="0"/>
                <w:color w:val="auto"/>
                <w:sz w:val="28"/>
                <w:szCs w:val="28"/>
                <w:u w:val="none"/>
                <w:lang w:val="en-US" w:eastAsia="zh-CN" w:bidi="ar-SA"/>
              </w:rPr>
              <w:suppressLineNumbers w:val="0"/>
            </w:pPr>
            <w:r>
              <w:rPr>
                <w:rFonts w:hint="eastAsia" w:ascii="仿宋" w:hAnsi="仿宋" w:eastAsia="仿宋" w:cs="仿宋"/>
                <w:b w:val="0"/>
                <w:bCs w:val="0"/>
                <w:i w:val="0"/>
                <w:iCs w:val="0"/>
                <w:color w:val="auto"/>
                <w:sz w:val="28"/>
                <w:szCs w:val="28"/>
                <w:u w:val="none"/>
                <w:lang w:val="en-US" w:eastAsia="zh-CN" w:bidi="ar"/>
              </w:rPr>
              <w:t xml:space="preserve">数量</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b/>
                <w:bCs/>
                <w:i w:val="0"/>
                <w:iCs w:val="0"/>
                <w:color w:val="auto"/>
                <w:sz w:val="28"/>
                <w:szCs w:val="28"/>
                <w:u w:val="none"/>
                <w:lang w:val="en-US" w:eastAsia="zh-CN" w:bidi="ar-SA"/>
              </w:rPr>
              <w:suppressLineNumbers w:val="0"/>
            </w:pPr>
            <w:r>
              <w:rPr>
                <w:rFonts w:hint="eastAsia" w:ascii="仿宋" w:hAnsi="仿宋" w:eastAsia="仿宋" w:cs="仿宋"/>
                <w:b w:val="0"/>
                <w:bCs w:val="0"/>
                <w:i w:val="0"/>
                <w:iCs w:val="0"/>
                <w:color w:val="auto"/>
                <w:sz w:val="28"/>
                <w:szCs w:val="28"/>
                <w:u w:val="none"/>
                <w:lang w:val="en-US" w:eastAsia="zh-CN" w:bidi="ar"/>
              </w:rPr>
              <w:t xml:space="preserve">单位</w:t>
            </w:r>
            <w:r/>
          </w:p>
        </w:tc>
        <w:tc>
          <w:tcPr>
            <w:shd w:val="clear" w:color="auto" w:fill="auto"/>
            <w:tcW w:w="2893" w:type="dxa"/>
            <w:vAlign w:val="center"/>
            <w:textDirection w:val="lrTb"/>
            <w:noWrap w:val="false"/>
          </w:tcPr>
          <w:p>
            <w:pPr>
              <w:jc w:val="center"/>
              <w:rPr>
                <w:rFonts w:hint="eastAsia" w:ascii="仿宋" w:hAnsi="仿宋" w:eastAsia="仿宋" w:cs="仿宋"/>
                <w:i w:val="0"/>
                <w:iCs w:val="0"/>
                <w:color w:val="auto"/>
                <w:sz w:val="28"/>
                <w:szCs w:val="28"/>
                <w:u w:val="none"/>
                <w:lang w:val="en-US" w:eastAsia="zh-CN" w:bidi="ar-SA"/>
              </w:rPr>
            </w:pPr>
            <w:r>
              <w:rPr>
                <w:rFonts w:hint="eastAsia" w:ascii="仿宋" w:hAnsi="仿宋" w:eastAsia="仿宋" w:cs="仿宋"/>
                <w:b w:val="0"/>
                <w:bCs w:val="0"/>
                <w:i w:val="0"/>
                <w:iCs w:val="0"/>
                <w:color w:val="auto"/>
                <w:sz w:val="28"/>
                <w:szCs w:val="28"/>
                <w:u w:val="none"/>
                <w:lang w:val="en-US" w:eastAsia="zh-CN" w:bidi="ar"/>
              </w:rPr>
              <w:t xml:space="preserve">推荐品牌</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1</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机器人焊接电源</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台</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highlight w:val="none"/>
                <w:u w:val="none"/>
                <w:lang w:val="en-US" w:eastAsia="zh-CN"/>
              </w:rPr>
            </w:pPr>
            <w:r>
              <w:rPr>
                <w:rFonts w:hint="eastAsia" w:ascii="仿宋" w:hAnsi="仿宋" w:eastAsia="仿宋" w:cs="仿宋"/>
                <w:i w:val="0"/>
                <w:iCs w:val="0"/>
                <w:color w:val="auto"/>
                <w:sz w:val="28"/>
                <w:szCs w:val="28"/>
                <w:highlight w:val="none"/>
                <w:u w:val="none"/>
                <w:lang w:val="en-US" w:eastAsia="zh-CN"/>
              </w:rPr>
              <w:t xml:space="preserve">安德利、</w:t>
            </w:r>
            <w:r>
              <w:rPr>
                <w:rFonts w:hint="eastAsia" w:ascii="仿宋" w:hAnsi="仿宋" w:eastAsia="仿宋" w:cs="仿宋"/>
                <w:i w:val="0"/>
                <w:iCs w:val="0"/>
                <w:color w:val="auto"/>
                <w:sz w:val="28"/>
                <w:szCs w:val="28"/>
                <w:highlight w:val="none"/>
                <w:u w:val="none"/>
                <w:lang w:eastAsia="zh-CN"/>
              </w:rPr>
              <w:t xml:space="preserve">松下、</w:t>
            </w:r>
            <w:r>
              <w:rPr>
                <w:rFonts w:hint="eastAsia" w:ascii="仿宋" w:hAnsi="仿宋" w:eastAsia="仿宋" w:cs="仿宋"/>
                <w:i w:val="0"/>
                <w:iCs w:val="0"/>
                <w:color w:val="auto"/>
                <w:sz w:val="28"/>
                <w:szCs w:val="28"/>
                <w:highlight w:val="none"/>
                <w:u w:val="none"/>
                <w:lang w:val="en-US" w:eastAsia="zh-CN"/>
              </w:rPr>
              <w:t xml:space="preserve">OTC，</w:t>
            </w:r>
            <w:r/>
          </w:p>
          <w:p>
            <w:pPr>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i w:val="0"/>
                <w:iCs w:val="0"/>
                <w:color w:val="auto"/>
                <w:sz w:val="28"/>
                <w:szCs w:val="28"/>
                <w:highlight w:val="none"/>
                <w:u w:val="none"/>
                <w:lang w:val="en-US" w:eastAsia="zh-CN"/>
              </w:rPr>
              <w:t xml:space="preserve">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2</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电气控制柜</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p>
        </w:tc>
        <w:tc>
          <w:tcPr>
            <w:shd w:val="clear" w:color="auto" w:fill="auto"/>
            <w:tcW w:w="2893" w:type="dxa"/>
            <w:vAlign w:val="center"/>
            <w:textDirection w:val="lrTb"/>
            <w:noWrap w:val="false"/>
          </w:tcPr>
          <w:p>
            <w:pPr>
              <w:pStyle w:val="714"/>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color w:val="auto"/>
                <w:sz w:val="28"/>
                <w:szCs w:val="28"/>
                <w:highlight w:val="none"/>
                <w:lang w:val="en-US" w:eastAsia="zh-CN"/>
              </w:rPr>
              <w:t xml:space="preserve">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3</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工装夹具</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color w:val="auto"/>
                <w:sz w:val="28"/>
                <w:szCs w:val="28"/>
                <w:highlight w:val="none"/>
                <w:lang w:val="en-US" w:eastAsia="zh-CN"/>
              </w:rPr>
              <w:t xml:space="preserve">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4</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送丝机构</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i w:val="0"/>
                <w:iCs w:val="0"/>
                <w:color w:val="auto"/>
                <w:sz w:val="28"/>
                <w:szCs w:val="28"/>
                <w:highlight w:val="none"/>
                <w:u w:val="none"/>
                <w:lang w:val="en-US" w:eastAsia="zh-CN"/>
              </w:rPr>
              <w:t xml:space="preserve">安德利</w:t>
            </w:r>
            <w:r>
              <w:rPr>
                <w:rFonts w:hint="eastAsia" w:ascii="仿宋" w:hAnsi="仿宋" w:eastAsia="仿宋" w:cs="仿宋"/>
                <w:i w:val="0"/>
                <w:iCs w:val="0"/>
                <w:color w:val="auto"/>
                <w:sz w:val="28"/>
                <w:szCs w:val="28"/>
                <w:highlight w:val="none"/>
                <w:u w:val="none"/>
                <w:lang w:eastAsia="zh-CN"/>
              </w:rPr>
              <w:t xml:space="preserve">、松下、</w:t>
            </w:r>
            <w:r>
              <w:rPr>
                <w:rFonts w:hint="eastAsia" w:ascii="仿宋" w:hAnsi="仿宋" w:eastAsia="仿宋" w:cs="仿宋"/>
                <w:i w:val="0"/>
                <w:iCs w:val="0"/>
                <w:color w:val="auto"/>
                <w:sz w:val="28"/>
                <w:szCs w:val="28"/>
                <w:highlight w:val="none"/>
                <w:u w:val="none"/>
                <w:lang w:val="en-US" w:eastAsia="zh-CN"/>
              </w:rPr>
              <w:t xml:space="preserve">OTC，与机器人配套使用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5</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机器人焊接专用焊枪</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i w:val="0"/>
                <w:iCs w:val="0"/>
                <w:color w:val="auto"/>
                <w:sz w:val="28"/>
                <w:szCs w:val="28"/>
                <w:highlight w:val="none"/>
                <w:u w:val="none"/>
                <w:lang w:val="en-US" w:eastAsia="zh-CN"/>
              </w:rPr>
              <w:t xml:space="preserve">安德利</w:t>
            </w:r>
            <w:r>
              <w:rPr>
                <w:rFonts w:hint="eastAsia" w:ascii="仿宋" w:hAnsi="仿宋" w:eastAsia="仿宋" w:cs="仿宋"/>
                <w:i w:val="0"/>
                <w:iCs w:val="0"/>
                <w:color w:val="auto"/>
                <w:sz w:val="28"/>
                <w:szCs w:val="28"/>
                <w:highlight w:val="none"/>
                <w:u w:val="none"/>
                <w:lang w:eastAsia="zh-CN"/>
              </w:rPr>
              <w:t xml:space="preserve">、松下、</w:t>
            </w:r>
            <w:r>
              <w:rPr>
                <w:rFonts w:hint="eastAsia" w:ascii="仿宋" w:hAnsi="仿宋" w:eastAsia="仿宋" w:cs="仿宋"/>
                <w:i w:val="0"/>
                <w:iCs w:val="0"/>
                <w:color w:val="auto"/>
                <w:sz w:val="28"/>
                <w:szCs w:val="28"/>
                <w:highlight w:val="none"/>
                <w:u w:val="none"/>
                <w:lang w:val="en-US" w:eastAsia="zh-CN"/>
              </w:rPr>
              <w:t xml:space="preserve">OTC，与机器人配套使用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6</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柔性工作平台</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color w:val="auto"/>
                <w:sz w:val="28"/>
                <w:szCs w:val="28"/>
                <w:highlight w:val="none"/>
                <w:lang w:val="en-US" w:eastAsia="zh-CN"/>
              </w:rPr>
              <w:t xml:space="preserve">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7</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工控机</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i w:val="0"/>
                <w:iCs w:val="0"/>
                <w:color w:val="auto"/>
                <w:sz w:val="28"/>
                <w:szCs w:val="28"/>
                <w:highlight w:val="none"/>
                <w:u w:val="none"/>
                <w:lang w:val="en-US" w:eastAsia="zh-CN"/>
              </w:rPr>
              <w:t xml:space="preserve">西门子、研华、超微、研盛，与机器人配套使用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8</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机器人底座</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color w:val="auto"/>
                <w:sz w:val="28"/>
                <w:szCs w:val="28"/>
                <w:highlight w:val="none"/>
                <w:lang w:val="en-US" w:eastAsia="zh-CN"/>
              </w:rPr>
              <w:t xml:space="preserve">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9</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焊接软件</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i w:val="0"/>
                <w:iCs w:val="0"/>
                <w:color w:val="auto"/>
                <w:sz w:val="28"/>
                <w:szCs w:val="28"/>
                <w:highlight w:val="none"/>
                <w:u w:val="none"/>
                <w:lang w:val="en-US" w:eastAsia="zh-CN" w:bidi="ar"/>
              </w:rPr>
              <w:t xml:space="preserve">ABB、库卡、发那科、安德利，</w:t>
            </w:r>
            <w:r>
              <w:rPr>
                <w:rFonts w:hint="eastAsia" w:ascii="仿宋" w:hAnsi="仿宋" w:eastAsia="仿宋" w:cs="仿宋"/>
                <w:i w:val="0"/>
                <w:iCs w:val="0"/>
                <w:color w:val="auto"/>
                <w:sz w:val="28"/>
                <w:szCs w:val="28"/>
                <w:highlight w:val="none"/>
                <w:u w:val="none"/>
                <w:lang w:val="en-US" w:eastAsia="zh-CN"/>
              </w:rPr>
              <w:t xml:space="preserve">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10</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教学资源</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SA"/>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highlight w:val="none"/>
                <w:u w:val="none"/>
                <w:lang w:val="en-US" w:eastAsia="zh-CN" w:bidi="ar-SA"/>
              </w:rPr>
            </w:pPr>
            <w:r>
              <w:rPr>
                <w:rFonts w:hint="eastAsia" w:ascii="仿宋" w:hAnsi="仿宋" w:eastAsia="仿宋" w:cs="仿宋"/>
                <w:i w:val="0"/>
                <w:iCs w:val="0"/>
                <w:color w:val="auto"/>
                <w:sz w:val="28"/>
                <w:szCs w:val="28"/>
                <w:highlight w:val="none"/>
                <w:u w:val="none"/>
                <w:lang w:val="en-US" w:eastAsia="zh-CN"/>
              </w:rPr>
              <w:t xml:space="preserve">与机器人配套使用</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
              </w:rPr>
              <w:suppressLineNumbers w:val="0"/>
            </w:pPr>
            <w:r>
              <w:rPr>
                <w:rFonts w:hint="eastAsia" w:ascii="仿宋" w:hAnsi="仿宋" w:eastAsia="仿宋" w:cs="仿宋"/>
                <w:i w:val="0"/>
                <w:iCs w:val="0"/>
                <w:color w:val="auto"/>
                <w:sz w:val="28"/>
                <w:szCs w:val="28"/>
                <w:u w:val="none"/>
                <w:lang w:val="en-US" w:eastAsia="zh-CN" w:bidi="ar"/>
              </w:rPr>
              <w:t xml:space="preserve">11</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双轴伺服变位机</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1</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u w:val="none"/>
                <w:lang w:val="en-US" w:eastAsia="zh-CN" w:bidi="ar-SA"/>
              </w:rPr>
            </w:pPr>
            <w:r>
              <w:rPr>
                <w:rFonts w:hint="eastAsia" w:ascii="仿宋" w:hAnsi="仿宋" w:eastAsia="仿宋" w:cs="仿宋"/>
                <w:i w:val="0"/>
                <w:iCs w:val="0"/>
                <w:color w:val="auto"/>
                <w:sz w:val="28"/>
                <w:szCs w:val="28"/>
                <w:highlight w:val="none"/>
                <w:u w:val="none"/>
                <w:lang w:val="en-US" w:eastAsia="zh-CN" w:bidi="ar"/>
              </w:rPr>
              <w:t xml:space="preserve">ABB、库卡、发那科、倍可,</w:t>
            </w:r>
            <w:r>
              <w:rPr>
                <w:rFonts w:hint="eastAsia" w:ascii="仿宋" w:hAnsi="仿宋" w:eastAsia="仿宋" w:cs="仿宋"/>
                <w:i w:val="0"/>
                <w:iCs w:val="0"/>
                <w:color w:val="auto"/>
                <w:sz w:val="28"/>
                <w:szCs w:val="28"/>
                <w:highlight w:val="none"/>
                <w:u w:val="none"/>
                <w:lang w:val="en-US" w:eastAsia="zh-CN"/>
              </w:rPr>
              <w:t xml:space="preserve">与机器人配套</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SA"/>
              </w:rPr>
              <w:t xml:space="preserve">12</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清枪剪丝器</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3</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SA"/>
              </w:rPr>
              <w:suppressLineNumbers w:val="0"/>
            </w:pPr>
            <w:r>
              <w:rPr>
                <w:rFonts w:hint="eastAsia" w:ascii="仿宋" w:hAnsi="仿宋" w:eastAsia="仿宋" w:cs="仿宋"/>
                <w:i w:val="0"/>
                <w:iCs w:val="0"/>
                <w:color w:val="auto"/>
                <w:sz w:val="28"/>
                <w:szCs w:val="28"/>
                <w:u w:val="none"/>
                <w:lang w:val="en-US" w:eastAsia="zh-CN" w:bidi="ar"/>
              </w:rPr>
              <w:t xml:space="preserve">套</w:t>
            </w:r>
            <w:r/>
          </w:p>
        </w:tc>
        <w:tc>
          <w:tcPr>
            <w:shd w:val="clear" w:color="auto" w:fill="auto"/>
            <w:tcW w:w="2893" w:type="dxa"/>
            <w:vAlign w:val="center"/>
            <w:textDirection w:val="lrTb"/>
            <w:noWrap w:val="false"/>
          </w:tcPr>
          <w:p>
            <w:pPr>
              <w:jc w:val="left"/>
              <w:rPr>
                <w:rFonts w:hint="eastAsia" w:ascii="仿宋" w:hAnsi="仿宋" w:eastAsia="仿宋" w:cs="仿宋"/>
                <w:i w:val="0"/>
                <w:iCs w:val="0"/>
                <w:color w:val="auto"/>
                <w:sz w:val="28"/>
                <w:szCs w:val="28"/>
                <w:u w:val="none"/>
                <w:lang w:val="en-US" w:eastAsia="zh-CN" w:bidi="ar-SA"/>
              </w:rPr>
            </w:pPr>
            <w:r>
              <w:rPr>
                <w:rFonts w:hint="eastAsia" w:ascii="仿宋" w:hAnsi="仿宋" w:eastAsia="仿宋" w:cs="仿宋"/>
                <w:i w:val="0"/>
                <w:iCs w:val="0"/>
                <w:color w:val="auto"/>
                <w:sz w:val="28"/>
                <w:szCs w:val="28"/>
                <w:u w:val="none"/>
                <w:lang w:val="en-US" w:eastAsia="zh-CN"/>
              </w:rPr>
              <w:t xml:space="preserve">安德利</w:t>
            </w:r>
            <w:r>
              <w:rPr>
                <w:rFonts w:hint="eastAsia" w:ascii="仿宋" w:hAnsi="仿宋" w:eastAsia="仿宋" w:cs="仿宋"/>
                <w:i w:val="0"/>
                <w:iCs w:val="0"/>
                <w:color w:val="auto"/>
                <w:sz w:val="28"/>
                <w:szCs w:val="28"/>
                <w:u w:val="none"/>
                <w:lang w:eastAsia="zh-CN"/>
              </w:rPr>
              <w:t xml:space="preserve">、松下、</w:t>
            </w:r>
            <w:r>
              <w:rPr>
                <w:rFonts w:hint="eastAsia" w:ascii="仿宋" w:hAnsi="仿宋" w:eastAsia="仿宋" w:cs="仿宋"/>
                <w:i w:val="0"/>
                <w:iCs w:val="0"/>
                <w:color w:val="auto"/>
                <w:sz w:val="28"/>
                <w:szCs w:val="28"/>
                <w:u w:val="none"/>
                <w:lang w:val="en-US" w:eastAsia="zh-CN"/>
              </w:rPr>
              <w:t xml:space="preserve">OTC，与机器人配套</w:t>
            </w:r>
            <w:r/>
          </w:p>
        </w:tc>
      </w:tr>
      <w:tr>
        <w:trPr>
          <w:jc w:val="center"/>
          <w:trHeight w:val="65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rPr>
              <w:suppressLineNumbers w:val="0"/>
            </w:pPr>
            <w:r>
              <w:rPr>
                <w:rFonts w:hint="eastAsia" w:ascii="仿宋" w:hAnsi="仿宋" w:eastAsia="仿宋" w:cs="仿宋"/>
                <w:i w:val="0"/>
                <w:iCs w:val="0"/>
                <w:color w:val="auto"/>
                <w:sz w:val="28"/>
                <w:szCs w:val="28"/>
                <w:u w:val="none"/>
                <w:lang w:val="en-US" w:eastAsia="zh-CN"/>
              </w:rPr>
              <w:t xml:space="preserve">13</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烟尘净化器</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6</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套</w:t>
            </w:r>
            <w:r/>
          </w:p>
        </w:tc>
        <w:tc>
          <w:tcPr>
            <w:shd w:val="clear" w:color="auto" w:fill="auto"/>
            <w:tcW w:w="2893" w:type="dxa"/>
            <w:vAlign w:val="center"/>
            <w:textDirection w:val="lrTb"/>
            <w:noWrap w:val="false"/>
          </w:tcPr>
          <w:p>
            <w:pPr>
              <w:rPr>
                <w:rFonts w:hint="eastAsia" w:ascii="仿宋" w:hAnsi="仿宋" w:eastAsia="仿宋" w:cs="仿宋"/>
                <w:b/>
                <w:bCs/>
                <w:i w:val="0"/>
                <w:iCs w:val="0"/>
                <w:color w:val="auto"/>
                <w:sz w:val="28"/>
                <w:szCs w:val="28"/>
                <w:u w:val="none"/>
              </w:rPr>
            </w:pPr>
            <w:r>
              <w:rPr>
                <w:rFonts w:hint="eastAsia" w:ascii="仿宋" w:hAnsi="仿宋" w:eastAsia="仿宋" w:cs="仿宋"/>
                <w:i w:val="0"/>
                <w:iCs w:val="0"/>
                <w:color w:val="auto"/>
                <w:sz w:val="28"/>
                <w:szCs w:val="28"/>
                <w:u w:val="none"/>
                <w:lang w:val="en-US" w:eastAsia="zh-CN"/>
              </w:rPr>
              <w:t xml:space="preserve">安德利</w:t>
            </w:r>
            <w:r>
              <w:rPr>
                <w:rFonts w:hint="eastAsia" w:ascii="仿宋" w:hAnsi="仿宋" w:eastAsia="仿宋" w:cs="仿宋"/>
                <w:i w:val="0"/>
                <w:iCs w:val="0"/>
                <w:color w:val="auto"/>
                <w:sz w:val="28"/>
                <w:szCs w:val="28"/>
                <w:u w:val="none"/>
                <w:lang w:eastAsia="zh-CN"/>
              </w:rPr>
              <w:t xml:space="preserve">、松下、</w:t>
            </w:r>
            <w:r>
              <w:rPr>
                <w:rFonts w:hint="eastAsia" w:ascii="仿宋" w:hAnsi="仿宋" w:eastAsia="仿宋" w:cs="仿宋"/>
                <w:i w:val="0"/>
                <w:iCs w:val="0"/>
                <w:color w:val="auto"/>
                <w:sz w:val="28"/>
                <w:szCs w:val="28"/>
                <w:u w:val="none"/>
                <w:lang w:val="en-US" w:eastAsia="zh-CN"/>
              </w:rPr>
              <w:t xml:space="preserve">OTC，与机器人配套</w:t>
            </w:r>
            <w:r/>
          </w:p>
        </w:tc>
      </w:tr>
      <w:tr>
        <w:trPr>
          <w:jc w:val="center"/>
          <w:trHeight w:val="87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rPr>
              <w:suppressLineNumbers w:val="0"/>
            </w:pPr>
            <w:r>
              <w:rPr>
                <w:rFonts w:hint="eastAsia" w:ascii="仿宋" w:hAnsi="仿宋" w:eastAsia="仿宋" w:cs="仿宋"/>
                <w:i w:val="0"/>
                <w:iCs w:val="0"/>
                <w:color w:val="auto"/>
                <w:sz w:val="28"/>
                <w:szCs w:val="28"/>
                <w:u w:val="none"/>
                <w:lang w:val="en-US" w:eastAsia="zh-CN"/>
              </w:rPr>
              <w:t xml:space="preserve">14</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面阵相机</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1</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套</w:t>
            </w:r>
            <w:r/>
          </w:p>
        </w:tc>
        <w:tc>
          <w:tcPr>
            <w:shd w:val="clear" w:color="auto" w:fill="auto"/>
            <w:tcW w:w="2893" w:type="dxa"/>
            <w:vAlign w:val="center"/>
            <w:textDirection w:val="lrTb"/>
            <w:noWrap w:val="false"/>
          </w:tcPr>
          <w:p>
            <w:pPr>
              <w:jc w:val="center"/>
              <w:rPr>
                <w:rFonts w:hint="eastAsia" w:ascii="仿宋" w:hAnsi="仿宋" w:eastAsia="仿宋" w:cs="仿宋"/>
                <w:b/>
                <w:bCs/>
                <w:i w:val="0"/>
                <w:iCs w:val="0"/>
                <w:color w:val="auto"/>
                <w:sz w:val="28"/>
                <w:szCs w:val="28"/>
                <w:u w:val="none"/>
                <w:lang w:val="en-US" w:eastAsia="zh-CN"/>
              </w:rPr>
            </w:pPr>
            <w:r>
              <w:rPr>
                <w:rFonts w:hint="eastAsia" w:ascii="仿宋" w:hAnsi="仿宋" w:eastAsia="仿宋" w:cs="仿宋"/>
                <w:b w:val="0"/>
                <w:bCs w:val="0"/>
                <w:i w:val="0"/>
                <w:iCs w:val="0"/>
                <w:color w:val="auto"/>
                <w:sz w:val="28"/>
                <w:szCs w:val="28"/>
                <w:u w:val="none"/>
                <w:lang w:val="en-US" w:eastAsia="zh-CN"/>
              </w:rPr>
              <w:t xml:space="preserve">康耐视、巴斯勒、海康机器人</w:t>
            </w:r>
            <w:r>
              <w:rPr>
                <w:rFonts w:hint="eastAsia" w:ascii="仿宋" w:hAnsi="仿宋" w:eastAsia="仿宋" w:cs="仿宋"/>
                <w:i w:val="0"/>
                <w:iCs w:val="0"/>
                <w:color w:val="auto"/>
                <w:sz w:val="28"/>
                <w:szCs w:val="28"/>
                <w:u w:val="none"/>
                <w:lang w:val="en-US" w:eastAsia="zh-CN"/>
              </w:rPr>
              <w:t xml:space="preserve">，与机器人配套</w:t>
            </w:r>
            <w:r/>
          </w:p>
        </w:tc>
      </w:tr>
      <w:tr>
        <w:trPr>
          <w:jc w:val="center"/>
          <w:trHeight w:val="1016"/>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rPr>
              <w:suppressLineNumbers w:val="0"/>
            </w:pPr>
            <w:r>
              <w:rPr>
                <w:rFonts w:hint="eastAsia" w:ascii="仿宋" w:hAnsi="仿宋" w:eastAsia="仿宋" w:cs="仿宋"/>
                <w:i w:val="0"/>
                <w:iCs w:val="0"/>
                <w:color w:val="auto"/>
                <w:sz w:val="28"/>
                <w:szCs w:val="28"/>
                <w:u w:val="none"/>
                <w:lang w:val="en-US" w:eastAsia="zh-CN"/>
              </w:rPr>
              <w:t xml:space="preserve">15</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光源及光源控制器</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1</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套</w:t>
            </w:r>
            <w:r/>
          </w:p>
        </w:tc>
        <w:tc>
          <w:tcPr>
            <w:shd w:val="clear" w:color="auto" w:fill="auto"/>
            <w:tcW w:w="2893" w:type="dxa"/>
            <w:vAlign w:val="center"/>
            <w:textDirection w:val="lrTb"/>
            <w:noWrap w:val="false"/>
          </w:tcPr>
          <w:p>
            <w:pPr>
              <w:jc w:val="center"/>
              <w:rPr>
                <w:rFonts w:hint="eastAsia" w:ascii="仿宋" w:hAnsi="仿宋" w:eastAsia="仿宋" w:cs="仿宋"/>
                <w:b/>
                <w:bCs/>
                <w:i w:val="0"/>
                <w:iCs w:val="0"/>
                <w:color w:val="auto"/>
                <w:sz w:val="28"/>
                <w:szCs w:val="28"/>
                <w:u w:val="none"/>
              </w:rPr>
            </w:pPr>
            <w:r>
              <w:rPr>
                <w:rFonts w:hint="eastAsia" w:ascii="仿宋" w:hAnsi="仿宋" w:eastAsia="仿宋" w:cs="仿宋"/>
                <w:b w:val="0"/>
                <w:bCs w:val="0"/>
                <w:i w:val="0"/>
                <w:iCs w:val="0"/>
                <w:color w:val="auto"/>
                <w:sz w:val="28"/>
                <w:szCs w:val="28"/>
                <w:u w:val="none"/>
                <w:lang w:val="en-US" w:eastAsia="zh-CN"/>
              </w:rPr>
              <w:t xml:space="preserve">康耐视、顺尚信、海康机器人</w:t>
            </w:r>
            <w:r>
              <w:rPr>
                <w:rFonts w:hint="eastAsia" w:ascii="仿宋" w:hAnsi="仿宋" w:eastAsia="仿宋" w:cs="仿宋"/>
                <w:i w:val="0"/>
                <w:iCs w:val="0"/>
                <w:color w:val="auto"/>
                <w:sz w:val="28"/>
                <w:szCs w:val="28"/>
                <w:u w:val="none"/>
                <w:lang w:val="en-US" w:eastAsia="zh-CN"/>
              </w:rPr>
              <w:t xml:space="preserve">，与机器人配套</w:t>
            </w:r>
            <w:r/>
          </w:p>
        </w:tc>
      </w:tr>
      <w:tr>
        <w:trPr>
          <w:jc w:val="center"/>
          <w:trHeight w:val="80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rPr>
              <w:suppressLineNumbers w:val="0"/>
            </w:pPr>
            <w:r>
              <w:rPr>
                <w:rFonts w:hint="eastAsia" w:ascii="仿宋" w:hAnsi="仿宋" w:eastAsia="仿宋" w:cs="仿宋"/>
                <w:i w:val="0"/>
                <w:iCs w:val="0"/>
                <w:color w:val="auto"/>
                <w:sz w:val="28"/>
                <w:szCs w:val="28"/>
                <w:u w:val="none"/>
                <w:lang w:val="en-US" w:eastAsia="zh-CN"/>
              </w:rPr>
              <w:t xml:space="preserve">16</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3D相机</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1</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套</w:t>
            </w:r>
            <w:r/>
          </w:p>
        </w:tc>
        <w:tc>
          <w:tcPr>
            <w:shd w:val="clear" w:color="auto" w:fill="auto"/>
            <w:tcW w:w="2893" w:type="dxa"/>
            <w:vAlign w:val="center"/>
            <w:textDirection w:val="lrTb"/>
            <w:noWrap w:val="false"/>
          </w:tcPr>
          <w:p>
            <w:pPr>
              <w:jc w:val="center"/>
              <w:rPr>
                <w:rFonts w:hint="eastAsia" w:ascii="仿宋" w:hAnsi="仿宋" w:eastAsia="仿宋" w:cs="仿宋"/>
                <w:b/>
                <w:bCs/>
                <w:i w:val="0"/>
                <w:iCs w:val="0"/>
                <w:color w:val="auto"/>
                <w:sz w:val="28"/>
                <w:szCs w:val="28"/>
                <w:u w:val="none"/>
              </w:rPr>
            </w:pPr>
            <w:r>
              <w:rPr>
                <w:rFonts w:hint="eastAsia" w:ascii="仿宋" w:hAnsi="仿宋" w:eastAsia="仿宋" w:cs="仿宋"/>
                <w:b w:val="0"/>
                <w:bCs w:val="0"/>
                <w:i w:val="0"/>
                <w:iCs w:val="0"/>
                <w:color w:val="auto"/>
                <w:sz w:val="28"/>
                <w:szCs w:val="28"/>
                <w:u w:val="none"/>
                <w:lang w:val="en-US" w:eastAsia="zh-CN"/>
              </w:rPr>
              <w:t xml:space="preserve">康耐视、图漾、海康机器人</w:t>
            </w:r>
            <w:r>
              <w:rPr>
                <w:rFonts w:hint="eastAsia" w:ascii="仿宋" w:hAnsi="仿宋" w:eastAsia="仿宋" w:cs="仿宋"/>
                <w:i w:val="0"/>
                <w:iCs w:val="0"/>
                <w:color w:val="auto"/>
                <w:sz w:val="28"/>
                <w:szCs w:val="28"/>
                <w:u w:val="none"/>
                <w:lang w:val="en-US" w:eastAsia="zh-CN"/>
              </w:rPr>
              <w:t xml:space="preserve">，与机器人配套</w:t>
            </w:r>
            <w:r/>
          </w:p>
        </w:tc>
      </w:tr>
      <w:tr>
        <w:trPr>
          <w:jc w:val="center"/>
          <w:trHeight w:val="94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rPr>
              <w:suppressLineNumbers w:val="0"/>
            </w:pPr>
            <w:r>
              <w:rPr>
                <w:rFonts w:hint="eastAsia" w:ascii="仿宋" w:hAnsi="仿宋" w:eastAsia="仿宋" w:cs="仿宋"/>
                <w:i w:val="0"/>
                <w:iCs w:val="0"/>
                <w:color w:val="auto"/>
                <w:sz w:val="28"/>
                <w:szCs w:val="28"/>
                <w:u w:val="none"/>
                <w:lang w:val="en-US" w:eastAsia="zh-CN"/>
              </w:rPr>
              <w:t xml:space="preserve">17</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面阵相机加密狗</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1</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套</w:t>
            </w:r>
            <w:r/>
          </w:p>
        </w:tc>
        <w:tc>
          <w:tcPr>
            <w:shd w:val="clear" w:color="auto" w:fill="auto"/>
            <w:tcW w:w="2893" w:type="dxa"/>
            <w:vAlign w:val="center"/>
            <w:textDirection w:val="lrTb"/>
            <w:noWrap w:val="false"/>
          </w:tcPr>
          <w:p>
            <w:pPr>
              <w:jc w:val="center"/>
              <w:rPr>
                <w:rFonts w:hint="eastAsia" w:ascii="仿宋" w:hAnsi="仿宋" w:eastAsia="仿宋" w:cs="仿宋"/>
                <w:b/>
                <w:bCs/>
                <w:i w:val="0"/>
                <w:iCs w:val="0"/>
                <w:color w:val="auto"/>
                <w:sz w:val="28"/>
                <w:szCs w:val="28"/>
                <w:u w:val="none"/>
              </w:rPr>
            </w:pPr>
            <w:r>
              <w:rPr>
                <w:rFonts w:hint="eastAsia" w:ascii="仿宋" w:hAnsi="仿宋" w:eastAsia="仿宋" w:cs="仿宋"/>
                <w:b w:val="0"/>
                <w:bCs w:val="0"/>
                <w:i w:val="0"/>
                <w:iCs w:val="0"/>
                <w:color w:val="auto"/>
                <w:sz w:val="28"/>
                <w:szCs w:val="28"/>
                <w:u w:val="none"/>
                <w:lang w:val="en-US" w:eastAsia="zh-CN"/>
              </w:rPr>
              <w:t xml:space="preserve">康耐视、巴斯勒、海康机器人</w:t>
            </w:r>
            <w:r>
              <w:rPr>
                <w:rFonts w:hint="eastAsia" w:ascii="仿宋" w:hAnsi="仿宋" w:eastAsia="仿宋" w:cs="仿宋"/>
                <w:i w:val="0"/>
                <w:iCs w:val="0"/>
                <w:color w:val="auto"/>
                <w:sz w:val="28"/>
                <w:szCs w:val="28"/>
                <w:u w:val="none"/>
                <w:lang w:val="en-US" w:eastAsia="zh-CN"/>
              </w:rPr>
              <w:t xml:space="preserve">，与机器人配套</w:t>
            </w:r>
            <w:r/>
          </w:p>
        </w:tc>
      </w:tr>
      <w:tr>
        <w:trPr>
          <w:jc w:val="center"/>
          <w:trHeight w:val="997"/>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rPr>
              <w:suppressLineNumbers w:val="0"/>
            </w:pPr>
            <w:r>
              <w:rPr>
                <w:rFonts w:hint="eastAsia" w:ascii="仿宋" w:hAnsi="仿宋" w:eastAsia="仿宋" w:cs="仿宋"/>
                <w:i w:val="0"/>
                <w:iCs w:val="0"/>
                <w:color w:val="auto"/>
                <w:sz w:val="28"/>
                <w:szCs w:val="28"/>
                <w:u w:val="none"/>
                <w:lang w:val="en-US" w:eastAsia="zh-CN"/>
              </w:rPr>
              <w:t xml:space="preserve">18</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3D相机加密狗</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1</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套</w:t>
            </w:r>
            <w:r/>
          </w:p>
        </w:tc>
        <w:tc>
          <w:tcPr>
            <w:shd w:val="clear" w:color="auto" w:fill="auto"/>
            <w:tcW w:w="2893" w:type="dxa"/>
            <w:vAlign w:val="center"/>
            <w:textDirection w:val="lrTb"/>
            <w:noWrap w:val="false"/>
          </w:tcPr>
          <w:p>
            <w:pPr>
              <w:jc w:val="center"/>
              <w:rPr>
                <w:rFonts w:hint="eastAsia" w:ascii="仿宋" w:hAnsi="仿宋" w:eastAsia="仿宋" w:cs="仿宋"/>
                <w:b/>
                <w:bCs/>
                <w:i w:val="0"/>
                <w:iCs w:val="0"/>
                <w:color w:val="auto"/>
                <w:sz w:val="28"/>
                <w:szCs w:val="28"/>
                <w:u w:val="none"/>
              </w:rPr>
            </w:pPr>
            <w:r>
              <w:rPr>
                <w:rFonts w:hint="eastAsia" w:ascii="仿宋" w:hAnsi="仿宋" w:eastAsia="仿宋" w:cs="仿宋"/>
                <w:b w:val="0"/>
                <w:bCs w:val="0"/>
                <w:i w:val="0"/>
                <w:iCs w:val="0"/>
                <w:color w:val="auto"/>
                <w:sz w:val="28"/>
                <w:szCs w:val="28"/>
                <w:u w:val="none"/>
                <w:lang w:val="en-US" w:eastAsia="zh-CN"/>
              </w:rPr>
              <w:t xml:space="preserve">康耐视、巴斯勒、海康机器人</w:t>
            </w:r>
            <w:r>
              <w:rPr>
                <w:rFonts w:hint="eastAsia" w:ascii="仿宋" w:hAnsi="仿宋" w:eastAsia="仿宋" w:cs="仿宋"/>
                <w:i w:val="0"/>
                <w:iCs w:val="0"/>
                <w:color w:val="auto"/>
                <w:sz w:val="28"/>
                <w:szCs w:val="28"/>
                <w:u w:val="none"/>
                <w:lang w:val="en-US" w:eastAsia="zh-CN"/>
              </w:rPr>
              <w:t xml:space="preserve">，与机器人配套</w:t>
            </w:r>
            <w:r/>
          </w:p>
        </w:tc>
      </w:tr>
      <w:tr>
        <w:trPr>
          <w:jc w:val="center"/>
          <w:trHeight w:val="1134"/>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rPr>
              <w:suppressLineNumbers w:val="0"/>
            </w:pPr>
            <w:r>
              <w:rPr>
                <w:rFonts w:hint="eastAsia" w:ascii="仿宋" w:hAnsi="仿宋" w:eastAsia="仿宋" w:cs="仿宋"/>
                <w:i w:val="0"/>
                <w:iCs w:val="0"/>
                <w:color w:val="auto"/>
                <w:sz w:val="28"/>
                <w:szCs w:val="28"/>
                <w:u w:val="none"/>
                <w:lang w:val="en-US" w:eastAsia="zh-CN"/>
              </w:rPr>
              <w:t xml:space="preserve">19</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地轨</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1</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套</w:t>
            </w:r>
            <w:r/>
          </w:p>
        </w:tc>
        <w:tc>
          <w:tcPr>
            <w:shd w:val="clear" w:color="auto" w:fill="auto"/>
            <w:tcW w:w="2893" w:type="dxa"/>
            <w:vAlign w:val="center"/>
            <w:textDirection w:val="lrTb"/>
            <w:noWrap w:val="false"/>
          </w:tcPr>
          <w:p>
            <w:pPr>
              <w:jc w:val="center"/>
              <w:rPr>
                <w:rFonts w:hint="eastAsia" w:ascii="仿宋" w:hAnsi="仿宋" w:eastAsia="仿宋" w:cs="仿宋"/>
                <w:b/>
                <w:bCs/>
                <w:i w:val="0"/>
                <w:iCs w:val="0"/>
                <w:color w:val="auto"/>
                <w:sz w:val="28"/>
                <w:szCs w:val="28"/>
                <w:u w:val="none"/>
              </w:rPr>
            </w:pPr>
            <w:r>
              <w:rPr>
                <w:rFonts w:hint="eastAsia" w:ascii="仿宋" w:hAnsi="仿宋" w:eastAsia="仿宋" w:cs="仿宋"/>
                <w:i w:val="0"/>
                <w:iCs w:val="0"/>
                <w:color w:val="auto"/>
                <w:sz w:val="28"/>
                <w:szCs w:val="28"/>
                <w:u w:val="none"/>
                <w:lang w:val="en-US" w:eastAsia="zh-CN" w:bidi="ar"/>
              </w:rPr>
              <w:t xml:space="preserve">ABB、库卡、发那科</w:t>
            </w:r>
            <w:r>
              <w:rPr>
                <w:rFonts w:hint="eastAsia" w:ascii="仿宋" w:hAnsi="仿宋" w:eastAsia="仿宋" w:cs="仿宋"/>
                <w:i w:val="0"/>
                <w:iCs w:val="0"/>
                <w:color w:val="auto"/>
                <w:sz w:val="28"/>
                <w:szCs w:val="28"/>
                <w:u w:val="none"/>
                <w:lang w:val="en-US" w:eastAsia="zh-CN"/>
              </w:rPr>
              <w:t xml:space="preserve">，与机器人配套</w:t>
            </w:r>
            <w:r/>
          </w:p>
        </w:tc>
      </w:tr>
      <w:tr>
        <w:trPr>
          <w:jc w:val="center"/>
          <w:trHeight w:val="948"/>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
              </w:rPr>
              <w:suppressLineNumbers w:val="0"/>
            </w:pPr>
            <w:r>
              <w:rPr>
                <w:rFonts w:hint="eastAsia" w:ascii="仿宋" w:hAnsi="仿宋" w:eastAsia="仿宋" w:cs="仿宋"/>
                <w:i w:val="0"/>
                <w:iCs w:val="0"/>
                <w:color w:val="auto"/>
                <w:sz w:val="28"/>
                <w:szCs w:val="28"/>
                <w:u w:val="none"/>
                <w:lang w:val="en-US" w:eastAsia="zh-CN" w:bidi="ar"/>
              </w:rPr>
              <w:t xml:space="preserve">20</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手动液压搬运车</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2</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台</w:t>
            </w:r>
            <w:r/>
          </w:p>
        </w:tc>
        <w:tc>
          <w:tcPr>
            <w:shd w:val="clear" w:color="auto" w:fill="auto"/>
            <w:tcW w:w="2893" w:type="dxa"/>
            <w:vAlign w:val="center"/>
            <w:textDirection w:val="lrTb"/>
            <w:noWrap w:val="false"/>
          </w:tcPr>
          <w:p>
            <w:pPr>
              <w:jc w:val="center"/>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诺佳、杭州叉车、合力叉车</w:t>
            </w:r>
            <w:r/>
          </w:p>
        </w:tc>
      </w:tr>
      <w:tr>
        <w:trPr>
          <w:jc w:val="center"/>
          <w:trHeight w:val="623"/>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eastAsia="zh-CN" w:bidi="ar"/>
              </w:rPr>
              <w:suppressLineNumbers w:val="0"/>
            </w:pPr>
            <w:r>
              <w:rPr>
                <w:rFonts w:hint="eastAsia" w:ascii="仿宋" w:hAnsi="仿宋" w:eastAsia="仿宋" w:cs="仿宋"/>
                <w:i w:val="0"/>
                <w:iCs w:val="0"/>
                <w:color w:val="auto"/>
                <w:sz w:val="28"/>
                <w:szCs w:val="28"/>
                <w:u w:val="none"/>
                <w:lang w:val="en-US" w:eastAsia="zh-CN" w:bidi="ar"/>
              </w:rPr>
              <w:t xml:space="preserve">21</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货架</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20</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highlight w:val="none"/>
                <w:u w:val="none"/>
                <w:lang w:val="en-US" w:eastAsia="zh-CN" w:bidi="ar"/>
              </w:rPr>
              <w:suppressLineNumbers w:val="0"/>
            </w:pPr>
            <w:r>
              <w:rPr>
                <w:rFonts w:hint="eastAsia" w:ascii="仿宋" w:hAnsi="仿宋" w:eastAsia="仿宋" w:cs="仿宋"/>
                <w:i w:val="0"/>
                <w:iCs w:val="0"/>
                <w:color w:val="auto"/>
                <w:sz w:val="28"/>
                <w:szCs w:val="28"/>
                <w:highlight w:val="none"/>
                <w:u w:val="none"/>
                <w:lang w:val="en-US" w:eastAsia="zh-CN" w:bidi="ar"/>
              </w:rPr>
              <w:t xml:space="preserve">个 </w:t>
            </w:r>
            <w:r/>
          </w:p>
        </w:tc>
        <w:tc>
          <w:tcPr>
            <w:shd w:val="clear" w:color="auto" w:fill="auto"/>
            <w:tcW w:w="2893" w:type="dxa"/>
            <w:vAlign w:val="center"/>
            <w:textDirection w:val="lrTb"/>
            <w:noWrap w:val="false"/>
          </w:tcPr>
          <w:p>
            <w:pPr>
              <w:jc w:val="center"/>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r>
            <w:r/>
          </w:p>
        </w:tc>
      </w:tr>
      <w:tr>
        <w:trPr>
          <w:jc w:val="center"/>
          <w:trHeight w:val="1027"/>
        </w:trPr>
        <w:tc>
          <w:tcPr>
            <w:shd w:val="clear" w:color="auto" w:fill="auto"/>
            <w:tcW w:w="84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lang w:val="en-US"/>
              </w:rPr>
              <w:suppressLineNumbers w:val="0"/>
            </w:pPr>
            <w:r>
              <w:rPr>
                <w:rFonts w:hint="eastAsia" w:ascii="仿宋" w:hAnsi="仿宋" w:eastAsia="仿宋" w:cs="仿宋"/>
                <w:i w:val="0"/>
                <w:iCs w:val="0"/>
                <w:color w:val="auto"/>
                <w:sz w:val="28"/>
                <w:szCs w:val="28"/>
                <w:u w:val="none"/>
                <w:lang w:val="en-US" w:eastAsia="zh-CN" w:bidi="ar"/>
              </w:rPr>
              <w:t xml:space="preserve">22</w:t>
            </w:r>
            <w:r/>
          </w:p>
        </w:tc>
        <w:tc>
          <w:tcPr>
            <w:shd w:val="clear" w:color="auto" w:fill="auto"/>
            <w:tcW w:w="2800" w:type="dxa"/>
            <w:vAlign w:val="center"/>
            <w:textDirection w:val="lrTb"/>
            <w:noWrap w:val="false"/>
          </w:tcPr>
          <w:p>
            <w:pPr>
              <w:jc w:val="center"/>
              <w:keepLines w:val="0"/>
              <w:keepNext w:val="0"/>
              <w:widowControl/>
              <w:rPr>
                <w:rFonts w:hint="eastAsia" w:ascii="仿宋" w:hAnsi="仿宋" w:eastAsia="仿宋" w:cs="仿宋"/>
                <w:i w:val="0"/>
                <w:iCs w:val="0"/>
                <w:color w:val="auto"/>
                <w:sz w:val="28"/>
                <w:szCs w:val="28"/>
                <w:u w:val="none"/>
                <w:lang w:val="en-US"/>
              </w:rPr>
              <w:suppressLineNumbers w:val="0"/>
            </w:pPr>
            <w:r>
              <w:rPr>
                <w:rFonts w:hint="eastAsia" w:ascii="仿宋" w:hAnsi="仿宋" w:eastAsia="仿宋" w:cs="仿宋"/>
                <w:i w:val="0"/>
                <w:iCs w:val="0"/>
                <w:color w:val="auto"/>
                <w:sz w:val="28"/>
                <w:szCs w:val="28"/>
                <w:highlight w:val="none"/>
                <w:u w:val="none"/>
                <w:lang w:val="en-US" w:eastAsia="zh-CN" w:bidi="ar"/>
              </w:rPr>
              <w:t xml:space="preserve">管路连接、设备监控安装与调试、培训等</w:t>
            </w:r>
            <w:r/>
          </w:p>
        </w:tc>
        <w:tc>
          <w:tcPr>
            <w:shd w:val="clear" w:color="auto" w:fill="auto"/>
            <w:tcW w:w="85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1</w:t>
            </w:r>
            <w:r/>
          </w:p>
        </w:tc>
        <w:tc>
          <w:tcPr>
            <w:shd w:val="clear" w:color="auto" w:fill="auto"/>
            <w:tcW w:w="830" w:type="dxa"/>
            <w:vAlign w:val="center"/>
            <w:textDirection w:val="lrTb"/>
            <w:noWrap/>
          </w:tcPr>
          <w:p>
            <w:pPr>
              <w:jc w:val="center"/>
              <w:keepLines w:val="0"/>
              <w:keepNext w:val="0"/>
              <w:widowControl/>
              <w:rPr>
                <w:rFonts w:hint="eastAsia" w:ascii="仿宋" w:hAnsi="仿宋" w:eastAsia="仿宋" w:cs="仿宋"/>
                <w:i w:val="0"/>
                <w:iCs w:val="0"/>
                <w:color w:val="auto"/>
                <w:sz w:val="28"/>
                <w:szCs w:val="28"/>
                <w:u w:val="none"/>
              </w:rPr>
              <w:suppressLineNumbers w:val="0"/>
            </w:pPr>
            <w:r>
              <w:rPr>
                <w:rFonts w:hint="eastAsia" w:ascii="仿宋" w:hAnsi="仿宋" w:eastAsia="仿宋" w:cs="仿宋"/>
                <w:i w:val="0"/>
                <w:iCs w:val="0"/>
                <w:color w:val="auto"/>
                <w:sz w:val="28"/>
                <w:szCs w:val="28"/>
                <w:u w:val="none"/>
                <w:lang w:val="en-US" w:eastAsia="zh-CN" w:bidi="ar"/>
              </w:rPr>
              <w:t xml:space="preserve">项</w:t>
            </w:r>
            <w:r/>
          </w:p>
        </w:tc>
        <w:tc>
          <w:tcPr>
            <w:shd w:val="clear" w:color="auto" w:fill="auto"/>
            <w:tcW w:w="2893" w:type="dxa"/>
            <w:vAlign w:val="center"/>
            <w:textDirection w:val="lrTb"/>
            <w:noWrap w:val="false"/>
          </w:tcPr>
          <w:p>
            <w:pPr>
              <w:rPr>
                <w:rFonts w:hint="eastAsia" w:ascii="仿宋" w:hAnsi="仿宋" w:eastAsia="仿宋" w:cs="仿宋"/>
                <w:i w:val="0"/>
                <w:iCs w:val="0"/>
                <w:color w:val="auto"/>
                <w:sz w:val="28"/>
                <w:szCs w:val="28"/>
                <w:u w:val="none"/>
                <w:lang w:val="en-US" w:eastAsia="zh-CN"/>
              </w:rPr>
            </w:pPr>
            <w:r>
              <w:rPr>
                <w:rFonts w:hint="eastAsia" w:ascii="仿宋" w:hAnsi="仿宋" w:eastAsia="仿宋" w:cs="仿宋"/>
                <w:i w:val="0"/>
                <w:iCs w:val="0"/>
                <w:color w:val="auto"/>
                <w:sz w:val="28"/>
                <w:szCs w:val="28"/>
                <w:u w:val="none"/>
                <w:lang w:val="en-US" w:eastAsia="zh-CN"/>
              </w:rPr>
              <w:t xml:space="preserve">符合相关资质要求，进行专业操作</w:t>
            </w:r>
            <w:r/>
          </w:p>
        </w:tc>
      </w:tr>
    </w:tbl>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b/>
          <w:bCs/>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683260</wp:posOffset>
                </wp:positionH>
                <wp:positionV relativeFrom="page">
                  <wp:posOffset>3131820</wp:posOffset>
                </wp:positionV>
                <wp:extent cx="4247515" cy="1596390"/>
                <wp:effectExtent l="0" t="0" r="6985" b="3810"/>
                <wp:wrapNone/>
                <wp:docPr id="2" name="图片 2" descr="5ddd935064555a179decdcd0bdfbc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5ddd935064555a179decdcd0bdfbc4d"/>
                        <pic:cNvPicPr>
                          <a:picLocks noChangeAspect="1"/>
                        </pic:cNvPicPr>
                        <pic:nvPr/>
                      </pic:nvPicPr>
                      <pic:blipFill>
                        <a:blip r:embed="rId16"/>
                        <a:stretch/>
                      </pic:blipFill>
                      <pic:spPr bwMode="auto">
                        <a:xfrm>
                          <a:off x="0" y="0"/>
                          <a:ext cx="4247515" cy="15963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53.8pt;mso-position-horizontal:absolute;mso-position-vertical-relative:page;margin-top:246.6pt;mso-position-vertical:absolute;width:334.4pt;height:125.7pt;mso-wrap-distance-left:9.0pt;mso-wrap-distance-top:0.0pt;mso-wrap-distance-right:9.0pt;mso-wrap-distance-bottom:0.0pt;" stroked="false">
                <v:path textboxrect="0,0,0,0"/>
                <v:imagedata r:id="rId16" o:title=""/>
              </v:shape>
            </w:pict>
          </mc:Fallback>
        </mc:AlternateContent>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b/>
          <w:bCs/>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779780</wp:posOffset>
                </wp:positionH>
                <wp:positionV relativeFrom="page">
                  <wp:posOffset>5080635</wp:posOffset>
                </wp:positionV>
                <wp:extent cx="4144010" cy="1459230"/>
                <wp:effectExtent l="0" t="0" r="8890" b="7620"/>
                <wp:wrapNone/>
                <wp:docPr id="3" name="图片 3" descr="5f60fd505eb166c33f2321b2a90ca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5f60fd505eb166c33f2321b2a90ca6b"/>
                        <pic:cNvPicPr>
                          <a:picLocks noChangeAspect="1"/>
                        </pic:cNvPicPr>
                        <pic:nvPr/>
                      </pic:nvPicPr>
                      <pic:blipFill>
                        <a:blip r:embed="rId17"/>
                        <a:stretch/>
                      </pic:blipFill>
                      <pic:spPr bwMode="auto">
                        <a:xfrm>
                          <a:off x="0" y="0"/>
                          <a:ext cx="4144009" cy="14592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61.4pt;mso-position-horizontal:absolute;mso-position-vertical-relative:page;margin-top:400.0pt;mso-position-vertical:absolute;width:326.3pt;height:114.9pt;mso-wrap-distance-left:9.0pt;mso-wrap-distance-top:0.0pt;mso-wrap-distance-right:9.0pt;mso-wrap-distance-bottom:0.0pt;" stroked="false">
                <v:path textboxrect="0,0,0,0"/>
                <v:imagedata r:id="rId17" o:title=""/>
              </v:shape>
            </w:pict>
          </mc:Fallback>
        </mc:AlternateContent>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ind w:firstLine="562"/>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hint="eastAsia" w:ascii="仿宋" w:hAnsi="仿宋" w:eastAsia="仿宋" w:cs="仿宋"/>
          <w:b/>
          <w:bCs/>
          <w:i w:val="0"/>
          <w:iCs w:val="0"/>
          <w:color w:val="000000"/>
          <w:sz w:val="24"/>
          <w:szCs w:val="24"/>
          <w:highlight w:val="none"/>
          <w:u w:val="single"/>
          <w:lang w:val="en-US" w:eastAsia="zh-CN" w:bidi="ar"/>
        </w:rPr>
      </w:r>
      <w:r/>
    </w:p>
    <w:p>
      <w:pPr>
        <w:jc w:val="center"/>
        <w:spacing w:line="500" w:lineRule="exact"/>
        <w:rPr>
          <w:rFonts w:hint="eastAsia" w:ascii="仿宋" w:hAnsi="仿宋" w:eastAsia="仿宋" w:cs="仿宋"/>
          <w:b/>
          <w:bCs/>
          <w:i w:val="0"/>
          <w:iCs w:val="0"/>
          <w:color w:val="000000"/>
          <w:sz w:val="24"/>
          <w:szCs w:val="24"/>
          <w:highlight w:val="none"/>
          <w:u w:val="single"/>
          <w:lang w:val="en-US" w:eastAsia="zh-CN" w:bidi="ar"/>
        </w:rPr>
      </w:pP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852805</wp:posOffset>
                </wp:positionH>
                <wp:positionV relativeFrom="paragraph">
                  <wp:posOffset>-17780</wp:posOffset>
                </wp:positionV>
                <wp:extent cx="1350010" cy="1800225"/>
                <wp:effectExtent l="0" t="0" r="8890" b="3175"/>
                <wp:wrapTopAndBottom/>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8"/>
                        <a:stretch/>
                      </pic:blipFill>
                      <pic:spPr bwMode="auto">
                        <a:xfrm>
                          <a:off x="0" y="0"/>
                          <a:ext cx="1350010" cy="18002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67.1pt;mso-position-horizontal:absolute;mso-position-vertical-relative:text;margin-top:-1.4pt;mso-position-vertical:absolute;width:106.3pt;height:141.8pt;mso-wrap-distance-left:9.0pt;mso-wrap-distance-top:0.0pt;mso-wrap-distance-right:9.0pt;mso-wrap-distance-bottom:0.0pt;" stroked="f" strokeweight="0.75pt">
                <v:path textboxrect="0,0,0,0"/>
                <w10:wrap type="topAndBottom"/>
                <v:imagedata r:id="rId18" o:title=""/>
              </v:shape>
            </w:pict>
          </mc:Fallback>
        </mc:AlternateContent>
      </w:r>
      <w:r>
        <w:rPr>
          <w:rFonts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2632710</wp:posOffset>
                </wp:positionH>
                <wp:positionV relativeFrom="paragraph">
                  <wp:posOffset>-48895</wp:posOffset>
                </wp:positionV>
                <wp:extent cx="2400300" cy="1800225"/>
                <wp:effectExtent l="0" t="0" r="0" b="3175"/>
                <wp:wrapTopAndBottom/>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19"/>
                        <a:stretch/>
                      </pic:blipFill>
                      <pic:spPr bwMode="auto">
                        <a:xfrm>
                          <a:off x="0" y="0"/>
                          <a:ext cx="2400300" cy="18002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07.3pt;mso-position-horizontal:absolute;mso-position-vertical-relative:text;margin-top:-3.8pt;mso-position-vertical:absolute;width:189.0pt;height:141.8pt;mso-wrap-distance-left:9.0pt;mso-wrap-distance-top:0.0pt;mso-wrap-distance-right:9.0pt;mso-wrap-distance-bottom:0.0pt;" stroked="f" strokeweight="0.75pt">
                <v:path textboxrect="0,0,0,0"/>
                <w10:wrap type="topAndBottom"/>
                <v:imagedata r:id="rId19" o:title=""/>
              </v:shape>
            </w:pict>
          </mc:Fallback>
        </mc:AlternateContent>
      </w:r>
      <w:r>
        <w:rPr>
          <w:rFonts w:hint="eastAsia" w:ascii="仿宋" w:hAnsi="仿宋" w:eastAsia="仿宋" w:cs="仿宋"/>
          <w:b/>
          <w:bCs/>
          <w:i w:val="0"/>
          <w:iCs w:val="0"/>
          <w:color w:val="000000"/>
          <w:sz w:val="24"/>
          <w:szCs w:val="24"/>
          <w:highlight w:val="none"/>
          <w:u w:val="single"/>
          <w:lang w:val="en-US" w:eastAsia="zh-CN" w:bidi="ar"/>
        </w:rPr>
        <w:t xml:space="preserve">工作站模板参考图示</w:t>
      </w:r>
      <w:r/>
    </w:p>
    <w:p>
      <w:pPr>
        <w:ind w:firstLine="562"/>
        <w:spacing w:line="500" w:lineRule="exact"/>
        <w:rPr>
          <w:rFonts w:hint="eastAsia" w:ascii="仿宋" w:hAnsi="仿宋" w:eastAsia="仿宋"/>
          <w:b/>
          <w:color w:val="auto"/>
          <w:sz w:val="28"/>
          <w:szCs w:val="28"/>
          <w:highlight w:val="none"/>
          <w:u w:val="single"/>
          <w:lang w:eastAsia="zh-CN"/>
        </w:rPr>
      </w:pPr>
      <w:r>
        <w:rPr>
          <w:rFonts w:hint="eastAsia" w:ascii="仿宋" w:hAnsi="仿宋" w:eastAsia="仿宋"/>
          <w:b/>
          <w:color w:val="auto"/>
          <w:sz w:val="28"/>
          <w:szCs w:val="28"/>
          <w:highlight w:val="none"/>
        </w:rPr>
        <w:t xml:space="preserve">本项目核心产品为：</w:t>
      </w:r>
      <w:r>
        <w:rPr>
          <w:rFonts w:hint="eastAsia" w:ascii="仿宋" w:hAnsi="仿宋" w:eastAsia="仿宋"/>
          <w:b/>
          <w:color w:val="auto"/>
          <w:sz w:val="28"/>
          <w:szCs w:val="28"/>
          <w:highlight w:val="none"/>
          <w:u w:val="single"/>
        </w:rPr>
        <w:t xml:space="preserve">焊接机器人</w:t>
      </w:r>
      <w:r>
        <w:rPr>
          <w:rFonts w:hint="eastAsia" w:ascii="仿宋" w:hAnsi="仿宋" w:eastAsia="仿宋"/>
          <w:b/>
          <w:color w:val="auto"/>
          <w:sz w:val="28"/>
          <w:szCs w:val="28"/>
          <w:highlight w:val="none"/>
          <w:u w:val="single"/>
          <w:lang w:val="en-US" w:eastAsia="zh-CN"/>
        </w:rPr>
        <w:t xml:space="preserve">本体</w:t>
      </w:r>
      <w:r>
        <w:rPr>
          <w:rFonts w:hint="eastAsia" w:ascii="仿宋" w:hAnsi="仿宋" w:eastAsia="仿宋"/>
          <w:b/>
          <w:color w:val="auto"/>
          <w:sz w:val="28"/>
          <w:szCs w:val="28"/>
          <w:highlight w:val="none"/>
          <w:u w:val="single"/>
          <w:lang w:eastAsia="zh-CN"/>
        </w:rPr>
        <w:t xml:space="preserve">。</w:t>
      </w:r>
      <w:r/>
    </w:p>
    <w:p>
      <w:pPr>
        <w:pStyle w:val="718"/>
        <w:ind w:firstLine="562"/>
        <w:spacing w:after="0" w:line="500" w:lineRule="exact"/>
        <w:rPr>
          <w:rFonts w:hint="eastAsia" w:ascii="仿宋" w:hAnsi="仿宋" w:eastAsia="仿宋" w:cs="Times New Roman"/>
          <w:b/>
          <w:color w:val="auto"/>
          <w:sz w:val="28"/>
          <w:szCs w:val="28"/>
          <w:highlight w:val="none"/>
          <w:lang w:val="en-US" w:eastAsia="zh-CN"/>
        </w:rPr>
      </w:pPr>
      <w:r>
        <w:rPr>
          <w:rFonts w:hint="eastAsia" w:ascii="仿宋" w:hAnsi="仿宋" w:eastAsia="仿宋"/>
          <w:b/>
          <w:color w:val="auto"/>
          <w:sz w:val="28"/>
          <w:szCs w:val="28"/>
          <w:highlight w:val="none"/>
          <w:lang w:val="en-US" w:eastAsia="zh-CN"/>
        </w:rPr>
        <w:t xml:space="preserve">注：1.</w:t>
      </w:r>
      <w:r>
        <w:rPr>
          <w:rFonts w:hint="eastAsia" w:ascii="仿宋" w:hAnsi="仿宋" w:eastAsia="仿宋" w:cs="Times New Roman"/>
          <w:b/>
          <w:color w:val="auto"/>
          <w:sz w:val="28"/>
          <w:szCs w:val="28"/>
          <w:highlight w:val="none"/>
          <w:lang w:val="en-US" w:eastAsia="zh-CN"/>
        </w:rPr>
        <w:t xml:space="preserve">本项目为了保证响应供应商能全面了解本项目的实际情况避免盲目投标，特别提醒所有响应供应商自行组织人员踏勘现场，踏勘前与采购人预约，自行负责现场踏勘安全，如响应供应商选择不踏勘现场，造成项目需求理解偏差方案编制失误或响应报价失误均由响应供应商自行承担；因响应供应商自身不能参加现场勘察或现场踏勘不全面的，不得因此提出修改报价或履约过程中提出索赔等要求。</w:t>
      </w:r>
      <w:r/>
    </w:p>
    <w:p>
      <w:pPr>
        <w:numPr>
          <w:ilvl w:val="0"/>
          <w:numId w:val="1"/>
        </w:numPr>
        <w:ind w:left="0"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技术要求</w:t>
      </w:r>
      <w:r/>
    </w:p>
    <w:p>
      <w:pPr>
        <w:numPr>
          <w:ilvl w:val="0"/>
          <w:numId w:val="0"/>
        </w:numPr>
        <w:ind w:firstLine="280"/>
        <w:spacing w:line="500" w:lineRule="exact"/>
        <w:rPr>
          <w:rFonts w:hint="default"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（一）</w:t>
      </w:r>
      <w:r>
        <w:rPr>
          <w:rFonts w:hint="eastAsia" w:ascii="仿宋" w:hAnsi="仿宋" w:eastAsia="仿宋" w:cs="Times New Roman"/>
          <w:sz w:val="28"/>
          <w:szCs w:val="28"/>
          <w:highlight w:val="none"/>
          <w:lang w:val="en-US" w:eastAsia="zh-CN"/>
        </w:rPr>
        <w:t xml:space="preserve">焊接机器人本体一</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1.知名品牌六自由度工业机器人本体；</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2.最大负载≥10kg；</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3.最大臂展半径≥1450mm；</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4.轴数：≥6轴；</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5.位置重复精度≤±0.05mm；</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6.具备电子零点校正功能；</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7.防护等级：≥IP54；</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8.机器人本体重量：≥250kg；</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9.环境参数：≥+5℃～45℃；</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10.最大湿度：≥95%；</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11.最大噪音：≤70dB(A)。</w:t>
      </w:r>
      <w:r/>
    </w:p>
    <w:p>
      <w:pPr>
        <w:ind w:firstLine="28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（二）焊接机器人本体二</w:t>
      </w:r>
      <w:r/>
    </w:p>
    <w:p>
      <w:pPr>
        <w:ind w:left="559" w:firstLine="0"/>
        <w:keepLines w:val="0"/>
        <w:keepNext w:val="0"/>
        <w:pageBreakBefore w:val="0"/>
        <w:spacing w:line="480" w:lineRule="exact"/>
        <w:widowControl/>
        <w:rPr>
          <w:rFonts w:hint="default"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1.最大运动范围：≥1450 mm </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2.额定负荷：≥12 kg </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3.最大负载能力：≥15.7 kg </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4.重复精度 ：≥± 0.02 mm </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5.轴数：≥6轴 </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6.安装位置：地面、墙面任意角度 </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7.重量：≥170kg</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8.ESD 要求 IEC61340-5-1；ANSI/ESD S20.20</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9.机器人本体自带防碰撞系统；</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10.控制系统支持运行二次开发功能；</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11.高分辨率的防反射触摸屏，可直接操纵八根轴，无需在各轴之间切换；</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12.通过运动键也可直接控制第三方制造的运动体系。</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13.智能焊接机器人可检测多种焊缝类型，比如常见的拼接焊缝、搭接焊缝、角焊缝、V型坡口焊缝等</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14.检测精度：≤0.01mm。输出精度：≤0.01mm</w:t>
      </w:r>
      <w:r/>
    </w:p>
    <w:p>
      <w:pPr>
        <w:ind w:firstLine="280"/>
        <w:keepLines w:val="0"/>
        <w:keepNext w:val="0"/>
        <w:pageBreakBefore w:val="0"/>
        <w:spacing w:line="480" w:lineRule="exact"/>
        <w:widowControl/>
        <w:rPr>
          <w:rFonts w:hint="eastAsia" w:ascii="仿宋" w:hAnsi="仿宋" w:eastAsia="仿宋" w:cs="Times New Roman"/>
          <w:sz w:val="28"/>
          <w:szCs w:val="28"/>
          <w:lang w:val="en-US" w:eastAsia="zh-CN"/>
        </w:rPr>
      </w:pPr>
      <w:r>
        <w:rPr>
          <w:rFonts w:hint="eastAsia" w:ascii="仿宋" w:hAnsi="仿宋" w:eastAsia="仿宋" w:cs="仿宋"/>
          <w:i w:val="0"/>
          <w:iCs w:val="0"/>
          <w:color w:val="auto"/>
          <w:sz w:val="28"/>
          <w:szCs w:val="28"/>
          <w:u w:val="none"/>
          <w:lang w:val="en-US" w:eastAsia="zh-CN" w:bidi="ar"/>
        </w:rPr>
        <w:t xml:space="preserve">（三）机器人焊接电源</w:t>
      </w:r>
      <w:r/>
    </w:p>
    <w:p>
      <w:pPr>
        <w:ind w:left="559" w:firstLine="0"/>
        <w:keepLines w:val="0"/>
        <w:keepNext w:val="0"/>
        <w:pageBreakBefore w:val="0"/>
        <w:spacing w:line="480" w:lineRule="exact"/>
        <w:widowControl/>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1.采用智能数字化焊接系统，机器人专用弧焊电源，符合焊接应用工况。</w:t>
      </w:r>
      <w:r>
        <w:rPr>
          <w:rFonts w:hint="eastAsia" w:ascii="仿宋" w:hAnsi="仿宋" w:eastAsia="仿宋" w:cs="Times New Roman"/>
          <w:sz w:val="28"/>
          <w:szCs w:val="28"/>
          <w:lang w:val="en-US" w:eastAsia="zh-CN"/>
        </w:rPr>
        <w:br/>
      </w:r>
      <w:r>
        <w:rPr>
          <w:rFonts w:hint="eastAsia" w:ascii="仿宋" w:hAnsi="仿宋" w:eastAsia="仿宋" w:cs="Times New Roman"/>
          <w:sz w:val="28"/>
          <w:szCs w:val="28"/>
          <w:lang w:val="en-US" w:eastAsia="zh-CN"/>
        </w:rPr>
        <w:t xml:space="preserve">2.给定电流范围：30-500A（常规应用）。</w:t>
      </w:r>
      <w:r>
        <w:rPr>
          <w:rFonts w:hint="eastAsia" w:ascii="仿宋" w:hAnsi="仿宋" w:eastAsia="仿宋" w:cs="Times New Roman"/>
          <w:sz w:val="28"/>
          <w:szCs w:val="28"/>
          <w:lang w:val="en-US" w:eastAsia="zh-CN"/>
        </w:rPr>
        <w:br/>
      </w:r>
      <w:r>
        <w:rPr>
          <w:rFonts w:hint="eastAsia" w:ascii="仿宋" w:hAnsi="仿宋" w:eastAsia="仿宋" w:cs="Times New Roman"/>
          <w:sz w:val="28"/>
          <w:szCs w:val="28"/>
          <w:lang w:val="en-US" w:eastAsia="zh-CN"/>
        </w:rPr>
        <w:t xml:space="preserve">3.给定电压范围：12-45V。</w:t>
      </w:r>
      <w:r>
        <w:rPr>
          <w:rFonts w:hint="eastAsia" w:ascii="仿宋" w:hAnsi="仿宋" w:eastAsia="仿宋" w:cs="Times New Roman"/>
          <w:sz w:val="28"/>
          <w:szCs w:val="28"/>
          <w:lang w:val="en-US" w:eastAsia="zh-CN"/>
        </w:rPr>
        <w:br/>
      </w:r>
      <w:r>
        <w:rPr>
          <w:rFonts w:hint="eastAsia" w:ascii="仿宋" w:hAnsi="仿宋" w:eastAsia="仿宋" w:cs="Times New Roman"/>
          <w:sz w:val="28"/>
          <w:szCs w:val="28"/>
          <w:lang w:val="en-US" w:eastAsia="zh-CN"/>
        </w:rPr>
        <w:t xml:space="preserve">4.输入电压：3-380V(-25%,+15%)。</w:t>
      </w:r>
      <w:r>
        <w:rPr>
          <w:rFonts w:hint="eastAsia" w:ascii="仿宋" w:hAnsi="仿宋" w:eastAsia="仿宋" w:cs="Times New Roman"/>
          <w:sz w:val="28"/>
          <w:szCs w:val="28"/>
          <w:lang w:val="en-US" w:eastAsia="zh-CN"/>
        </w:rPr>
        <w:br/>
      </w:r>
      <w:r>
        <w:rPr>
          <w:rFonts w:hint="eastAsia" w:ascii="仿宋" w:hAnsi="仿宋" w:eastAsia="仿宋" w:cs="Times New Roman"/>
          <w:sz w:val="28"/>
          <w:szCs w:val="28"/>
          <w:lang w:val="en-US" w:eastAsia="zh-CN"/>
        </w:rPr>
        <w:t xml:space="preserve">5.输入频率：45-65Hz。</w:t>
      </w:r>
      <w:r>
        <w:rPr>
          <w:rFonts w:hint="eastAsia" w:ascii="仿宋" w:hAnsi="仿宋" w:eastAsia="仿宋" w:cs="Times New Roman"/>
          <w:sz w:val="28"/>
          <w:szCs w:val="28"/>
          <w:lang w:val="en-US" w:eastAsia="zh-CN"/>
        </w:rPr>
        <w:br/>
      </w:r>
      <w:r>
        <w:rPr>
          <w:rFonts w:hint="eastAsia" w:ascii="仿宋" w:hAnsi="仿宋" w:eastAsia="仿宋" w:cs="Times New Roman"/>
          <w:sz w:val="28"/>
          <w:szCs w:val="28"/>
          <w:lang w:val="en-US" w:eastAsia="zh-CN"/>
        </w:rPr>
        <w:t xml:space="preserve">6.效率：85%。</w:t>
      </w:r>
      <w:r>
        <w:rPr>
          <w:rFonts w:hint="eastAsia" w:ascii="仿宋" w:hAnsi="仿宋" w:eastAsia="仿宋" w:cs="Times New Roman"/>
          <w:sz w:val="28"/>
          <w:szCs w:val="28"/>
          <w:lang w:val="en-US" w:eastAsia="zh-CN"/>
        </w:rPr>
        <w:br/>
      </w:r>
      <w:r>
        <w:rPr>
          <w:rFonts w:hint="eastAsia" w:ascii="仿宋" w:hAnsi="仿宋" w:eastAsia="仿宋" w:cs="Times New Roman"/>
          <w:sz w:val="28"/>
          <w:szCs w:val="28"/>
          <w:lang w:val="en-US" w:eastAsia="zh-CN"/>
        </w:rPr>
        <w:t xml:space="preserve">7.防护等级：≥IP21S。</w:t>
      </w:r>
      <w:r>
        <w:rPr>
          <w:rFonts w:hint="eastAsia" w:ascii="仿宋" w:hAnsi="仿宋" w:eastAsia="仿宋" w:cs="Times New Roman"/>
          <w:sz w:val="28"/>
          <w:szCs w:val="28"/>
          <w:lang w:val="en-US" w:eastAsia="zh-CN"/>
        </w:rPr>
        <w:br/>
      </w:r>
      <w:r>
        <w:rPr>
          <w:rFonts w:hint="eastAsia" w:ascii="仿宋" w:hAnsi="仿宋" w:eastAsia="仿宋" w:cs="Times New Roman"/>
          <w:sz w:val="28"/>
          <w:szCs w:val="28"/>
          <w:lang w:val="en-US" w:eastAsia="zh-CN"/>
        </w:rPr>
        <w:t xml:space="preserve">8.气体类型：CO2、Ar/CO2混合气。</w:t>
      </w:r>
      <w:r>
        <w:rPr>
          <w:rFonts w:hint="eastAsia" w:ascii="仿宋" w:hAnsi="仿宋" w:eastAsia="仿宋" w:cs="Times New Roman"/>
          <w:sz w:val="28"/>
          <w:szCs w:val="28"/>
          <w:lang w:val="en-US" w:eastAsia="zh-CN"/>
        </w:rPr>
        <w:br/>
      </w:r>
      <w:r>
        <w:rPr>
          <w:rFonts w:hint="eastAsia" w:ascii="仿宋" w:hAnsi="仿宋" w:eastAsia="仿宋" w:cs="Times New Roman"/>
          <w:sz w:val="28"/>
          <w:szCs w:val="28"/>
          <w:lang w:val="en-US" w:eastAsia="zh-CN"/>
        </w:rPr>
        <w:t xml:space="preserve">9.体积（长×宽×高）：约620mm×300mm×480mm。</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（四）电气控制柜</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所有电气控制系统均采用开放式安装方式，底部安装4个脚轮方便移动并带有刹车，内部元器件分区排布，触摸屏和操作按钮布置在控制柜前门上端，控制柜与操作平台采用两根快插连接线连接，方便查修和移动。控制柜尺寸≥600*500*1600mm。电气控制功能包括：</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1.强电供电控制：电源供电AC220V，采用航插插头连接；包含电源总控开、总电源钥匙开关、各回路保险丝以及分电端子组成。</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控制弱电：包含PLC及模块、继电器、24V供电分电端子、步进驱动器、触摸屏、伺服控制器、视觉控制器、信号转换器、集线器等组成。可实现对电磁阀、电磁铁、光电传感器、接近传感器等信号控制及程序运算。</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3.PLC输入端口、输出端口和设备的连接采用快插式连接并有端子及线号标识，能够灵活组合成不同PLC地址的电气线路。</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4.控制器CPU：集成14 点24 V 直流数字量输入、10 点数字量输出；2 点模拟量输入 0</w:t>
      </w:r>
      <w:r>
        <w:rPr>
          <w:rFonts w:hint="eastAsia" w:ascii="仿宋" w:hAnsi="仿宋" w:eastAsia="仿宋" w:cs="Times New Roman"/>
          <w:sz w:val="28"/>
          <w:szCs w:val="28"/>
          <w:lang w:val="en-US" w:eastAsia="zh-CN"/>
        </w:rPr>
        <w:t xml:space="preserve">-</w:t>
      </w:r>
      <w:r>
        <w:rPr>
          <w:rFonts w:hint="eastAsia" w:ascii="仿宋" w:hAnsi="仿宋" w:eastAsia="仿宋" w:cs="仿宋"/>
          <w:i w:val="0"/>
          <w:iCs w:val="0"/>
          <w:color w:val="auto"/>
          <w:sz w:val="28"/>
          <w:szCs w:val="28"/>
          <w:u w:val="none"/>
          <w:lang w:val="en-US" w:eastAsia="zh-CN" w:bidi="ar"/>
        </w:rPr>
        <w:t xml:space="preserve">10 V、集成1 个以太网接口。</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5.人机界面：规格：≥7英寸的 TFT 真彩显示屏；显示亮度：≥200cd/m2；分辨率：≥800×480；电阻式；DC 24V，5W；处理器：Cortex-A8，600MHz; ≥128M内存，≥128M系统存储；接口：配置10/100M自适应以太网口、USB接口、COM串行接口。配置嵌入版组态软件。设置钥匙开关，可控制平台供电通断。设置有急停实物开关，以及启动、停止、复位按钮。</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（五）工装夹具</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用一套工装夹具可以支持至少以下功能：</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1.画笔工具：主要由环形铝制笔架，直径10-20mm、弹性伸缩机构，伸缩范围2-6mm、黑色中性笔等组成；材质：硬铝加工制；可搬运重量：≥3kg。</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2.真空吸盘工具：主要由钣金连接件，用于连接工装和吸盘、真空吸盘，尺寸≥25mm、气管，管径≥3mm等组成；材质：硬铝加工制；可搬运重量：≥3kg。</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3.机械夹手工具：主要由钣金连接件，用于连接工装和气动夹手、气动夹手，三爪夹手，行程范围50-55mm、调节阀，接口尺寸≥3mm、气管，管径≥3mm等组成；材质：硬铝加工制；可搬运重量：≥3kg。</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4.焊枪夹手工具：主要由连接件，用于连接工装和焊枪、焊枪、电源线、气管，管径≥3mm等组成；材质：硬铝加工制；可搬运重量：≥5kg。</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（六）送丝机构</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1.送丝控制方式：光电编码盘反馈+独立芯片高速环路控制，远端电机同步控制。</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2.额定电流：≥4.5A。</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3.电压：≥24V。</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4.送丝速度：0.8-24米/分钟。</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5.送丝轮直径：0.8-1.6mm。</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（七）机器人焊接专用焊枪</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一体化焊枪喷嘴，内置、风冷、带防碰撞功能，轻量化设计。</w:t>
      </w:r>
      <w:r/>
    </w:p>
    <w:p>
      <w:pPr>
        <w:ind w:left="559" w:firstLine="0"/>
        <w:keepLines w:val="0"/>
        <w:keepNext w:val="0"/>
        <w:pageBreakBefore w:val="0"/>
        <w:spacing w:line="480" w:lineRule="exact"/>
        <w:widowControl/>
        <w:rPr>
          <w:rFonts w:hint="default"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（八）柔性工作平台</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1.钢制工作台坚固可承受高载重量，五个面均加工有规则的孔并有网线。</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2.规格：整体外形尺寸（长×宽×高）：约2000mm×1200mm×800mm。</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3.精度满足多数焊接和装配工作，平台定位孔中心公差保证为0.05mm内。</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4.脚轮：万向和可调支脚，承重大于等于400kg。</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5.配辅件：优质五金件。</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6.工作台预留扩展区域，便于设备的扩展。</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（九）工控机</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1.主板:Intel 芯片组，企业级主板。</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2.CPU :≥第十一代 Intel 酷睿 I7-11700 处理器以上CPU，主频2.5GHz。</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3.内存:16 GB (1x4GB) 2666mhz DDR4，双卡槽，最高支持64GB。</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4.硬盘:≥SSD512GB。</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5.显卡:≥4G独立显卡。</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6.网卡:802.11ac1x1 WiFi和蓝牙，Intel千兆以太网卡。</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7.电源:260W功率 ，更具备扩展性。</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8.音频:集成声卡。</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9.键鼠:USB键盘和鼠标。</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10.显示器: ≥23.8"宽屏16:9 LED背光液晶显示器。</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（十）机器人底座</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1.与机器人本体配套，尺寸参考484*648mm（可优于）。</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2.底座采用膨胀螺栓固定安装。</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3.机器人底座钢板厚度≥5mm。</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（十一）焊接软件</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1.示教器接口：直观的图形化触摸屏界面，用于焊接任务创建、参数设置、程序编辑和测试。</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2.离线编程：无缝集成，支持在虚拟环境中进行完整的焊接程序、路径和工艺模拟、编程及验证。</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3.分层参数结构：焊接参数可分层定义（任务级、程序级、焊缝级），便于管理和复用。</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4.工艺数据库：内置可扩展的焊接工艺数据库，存储和调用经过验证的焊接参数（电流、电压、速度、气体、送丝速度、摆动参数等）。</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5.焊缝数据 :定义焊缝几何特性（坡口类型、间隙、错边量）及相应的自适应策略。</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6.焊接数据:定义焊接工艺参数（送丝速度/电流、电压、焊接速度、摆动参数、起收弧参数等）。</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7.收弧数据:定义焊缝结束时的填充策略（电流衰减、回烧、填坑时间等）。</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8.标准接口：支持集成本体或第三方电弧传感、激光扫描（如 Seam Tracking/Touch Sensing）和接触寻位传感器</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9.实时路径修正：基于传感器反馈，自动实时修正机器人路径以补偿工件偏差、热变形或装配误差。</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10.寻位功能：自动搜索和定位工件上的关键特征点（如焊缝起始点、拐角）。</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11.实时数据采集：监控关键焊接参数（实际电流、电压、速度、气体流量、送丝状态等）。</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12.过程报警：预设报警阈值，对异常情况（断弧、粘丝、参数超限、保护气缺失等）进行实时报警和记录。</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13.数据记录：可选配功能，记录焊接过程数据用于质量追溯和分析。</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14.模型库中的总数模量不少于3000种，可参数化模型不少于600种，按照不同的功能可分为9大类，包含机器人、供料装置、移料装置、工艺装置、辅助装置、基础几何体等。【提供软件截图，说明软件具有以上功能，</w:t>
      </w:r>
      <w:r>
        <w:rPr>
          <w:rFonts w:hint="default" w:ascii="仿宋" w:hAnsi="仿宋" w:eastAsia="仿宋" w:cs="仿宋"/>
          <w:i w:val="0"/>
          <w:iCs w:val="0"/>
          <w:color w:val="auto"/>
          <w:sz w:val="28"/>
          <w:szCs w:val="28"/>
          <w:highlight w:val="none"/>
          <w:u w:val="none"/>
          <w:lang w:val="en-US" w:eastAsia="zh-CN" w:bidi="ar"/>
        </w:rPr>
        <w:t xml:space="preserve">并加盖供应商公章</w:t>
      </w:r>
      <w:r>
        <w:rPr>
          <w:rFonts w:hint="eastAsia" w:ascii="仿宋" w:hAnsi="仿宋" w:eastAsia="仿宋" w:cs="仿宋"/>
          <w:i w:val="0"/>
          <w:iCs w:val="0"/>
          <w:color w:val="auto"/>
          <w:sz w:val="28"/>
          <w:szCs w:val="28"/>
          <w:u w:val="none"/>
          <w:lang w:val="en-US" w:eastAsia="zh-CN" w:bidi="ar"/>
        </w:rPr>
        <w:t xml:space="preserve">】</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u w:val="none"/>
          <w:lang w:val="en-US" w:eastAsia="zh-CN" w:bidi="ar"/>
        </w:rPr>
        <w:t xml:space="preserve">15.参数化模型软件中的输送线、模组机器人等模型可通过手动输入或滑动阈值范围的方式来对尺寸、类型、方向等参数进行模型适配。参数化不仅包括模型长宽高的变化，也包括结构形式的变化。参数化后的模型具备的功</w:t>
      </w:r>
      <w:r>
        <w:rPr>
          <w:rFonts w:hint="eastAsia" w:ascii="仿宋" w:hAnsi="仿宋" w:eastAsia="仿宋" w:cs="仿宋"/>
          <w:i w:val="0"/>
          <w:iCs w:val="0"/>
          <w:color w:val="auto"/>
          <w:sz w:val="28"/>
          <w:szCs w:val="28"/>
          <w:highlight w:val="none"/>
          <w:u w:val="none"/>
          <w:lang w:val="en-US" w:eastAsia="zh-CN" w:bidi="ar"/>
        </w:rPr>
        <w:t xml:space="preserve">能与原模型一致且参数化后依旧保持该模型的真实性和专业性。</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16.用户可通过模型编辑器自行导⼊模型并编辑，实现模型的仿真建模，形成用户专用库。支持FBX，STP，STEP，GLB，OBJ，STL等常规格式。【提供软件截图，说明软件具有以上功能，</w:t>
      </w:r>
      <w:r>
        <w:rPr>
          <w:rFonts w:hint="default" w:ascii="仿宋" w:hAnsi="仿宋" w:eastAsia="仿宋" w:cs="仿宋"/>
          <w:i w:val="0"/>
          <w:iCs w:val="0"/>
          <w:color w:val="auto"/>
          <w:sz w:val="28"/>
          <w:szCs w:val="28"/>
          <w:highlight w:val="none"/>
          <w:u w:val="none"/>
          <w:lang w:val="en-US" w:eastAsia="zh-CN" w:bidi="ar"/>
        </w:rPr>
        <w:t xml:space="preserve">并加盖供应商公章</w:t>
      </w:r>
      <w:r>
        <w:rPr>
          <w:rFonts w:hint="eastAsia" w:ascii="仿宋" w:hAnsi="仿宋" w:eastAsia="仿宋" w:cs="仿宋"/>
          <w:i w:val="0"/>
          <w:iCs w:val="0"/>
          <w:color w:val="auto"/>
          <w:sz w:val="28"/>
          <w:szCs w:val="28"/>
          <w:highlight w:val="none"/>
          <w:u w:val="none"/>
          <w:lang w:val="en-US" w:eastAsia="zh-CN" w:bidi="ar"/>
        </w:rPr>
        <w:t xml:space="preserve">】</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17.导入模型可进行自动的轻，中，高级别的轻量化，也可按尺寸进行模型选取删除来减小场景，以此保证场景的流畅运行；软件还可通过手动方式，快速根据模型大小选择零件，进行小零件的快速提取、合并、删除。</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18.在个人中心，用户能够上传自定义的3D模型，并将其导入到特定场景中。系统采用先进的AI技术自动识别模型中的各类设备组件，基于这一智能分析，平台将从现有的丰富模型库中为用户提供高度匹配或功能相似的替代方案建议，以加速项目开发流程。</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19.可以创建包含物理规律的虚拟环境，能模仿现实生活中的物理现象，如：轮差速、重力、弹性碰撞等，物理属性设置中包含关于材料密度、摩擦力、线性阻尼及角度阻尼等参数。</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20.线性阵列和环形阵列功能，能快速阵列多个物体在指定位置。方便用户快速复用已有模型组合；软件具备点线面测量功能，可保证模型与模型间的组合精度测量。【提供软件截图，说明软件具有以上功能，</w:t>
      </w:r>
      <w:r>
        <w:rPr>
          <w:rFonts w:hint="default" w:ascii="仿宋" w:hAnsi="仿宋" w:eastAsia="仿宋" w:cs="仿宋"/>
          <w:i w:val="0"/>
          <w:iCs w:val="0"/>
          <w:color w:val="auto"/>
          <w:sz w:val="28"/>
          <w:szCs w:val="28"/>
          <w:highlight w:val="none"/>
          <w:u w:val="none"/>
          <w:lang w:val="en-US" w:eastAsia="zh-CN" w:bidi="ar"/>
        </w:rPr>
        <w:t xml:space="preserve">并加盖供应商公章</w:t>
      </w:r>
      <w:r>
        <w:rPr>
          <w:rFonts w:hint="eastAsia" w:ascii="仿宋" w:hAnsi="仿宋" w:eastAsia="仿宋" w:cs="仿宋"/>
          <w:i w:val="0"/>
          <w:iCs w:val="0"/>
          <w:color w:val="auto"/>
          <w:sz w:val="28"/>
          <w:szCs w:val="28"/>
          <w:u w:val="none"/>
          <w:lang w:val="en-US" w:eastAsia="zh-CN" w:bidi="ar"/>
        </w:rPr>
        <w:t xml:space="preserve">】</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21.机器人末端工具拆装，内置常用模型组件的搭配关系，在进行诸如工具末端匹配，机器⼈与地台搭配的场景，软件会自适应的找到最佳组合位置，用户只需要拖拽到合适的位置就可以进行模型关系的组合动作。【提供软件截图，说明软件具有以上功能，</w:t>
      </w:r>
      <w:r>
        <w:rPr>
          <w:rFonts w:hint="default" w:ascii="仿宋" w:hAnsi="仿宋" w:eastAsia="仿宋" w:cs="仿宋"/>
          <w:i w:val="0"/>
          <w:iCs w:val="0"/>
          <w:color w:val="auto"/>
          <w:sz w:val="28"/>
          <w:szCs w:val="28"/>
          <w:highlight w:val="none"/>
          <w:u w:val="none"/>
          <w:lang w:val="en-US" w:eastAsia="zh-CN" w:bidi="ar"/>
        </w:rPr>
        <w:t xml:space="preserve">并加盖供应商公章</w:t>
      </w:r>
      <w:r>
        <w:rPr>
          <w:rFonts w:hint="eastAsia" w:ascii="仿宋" w:hAnsi="仿宋" w:eastAsia="仿宋" w:cs="仿宋"/>
          <w:i w:val="0"/>
          <w:iCs w:val="0"/>
          <w:color w:val="auto"/>
          <w:sz w:val="28"/>
          <w:szCs w:val="28"/>
          <w:u w:val="none"/>
          <w:lang w:val="en-US" w:eastAsia="zh-CN" w:bidi="ar"/>
        </w:rPr>
        <w:t xml:space="preserve">】</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22.软件系统具备场景树功能，虚拟场景中产线构成的所有模块，可在场景树中按照模块展开进行分类，同时可以一键生成BOM清单并导出，BOM清单内容包括但不限于设备名称、设备型号、设备数量等信息。</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23.接入AI搭建产线功能，手动输入“请搭建一条汽车生产线”，关键词触发后，AI模块介入可自动搭建一条汽车相关产线，且AI大模型接口可开发，师生可自行开发。</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24.支持场景中的数据采集，如产能，状态，机器人，空间利用率，节拍等；用户可以依据需求拖入需要采集的内容。</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25.碰撞检测：软件中具备对机器人的防碰撞预警，可对其周围的模型进行碰撞检测。【提供软件截图，说明软件具有以上功能，</w:t>
      </w:r>
      <w:r>
        <w:rPr>
          <w:rFonts w:hint="default" w:ascii="仿宋" w:hAnsi="仿宋" w:eastAsia="仿宋" w:cs="仿宋"/>
          <w:i w:val="0"/>
          <w:iCs w:val="0"/>
          <w:color w:val="auto"/>
          <w:sz w:val="28"/>
          <w:szCs w:val="28"/>
          <w:highlight w:val="none"/>
          <w:u w:val="none"/>
          <w:lang w:val="en-US" w:eastAsia="zh-CN" w:bidi="ar"/>
        </w:rPr>
        <w:t xml:space="preserve">并加盖供应商公章</w:t>
      </w:r>
      <w:r>
        <w:rPr>
          <w:rFonts w:hint="eastAsia" w:ascii="仿宋" w:hAnsi="仿宋" w:eastAsia="仿宋" w:cs="仿宋"/>
          <w:i w:val="0"/>
          <w:iCs w:val="0"/>
          <w:color w:val="auto"/>
          <w:sz w:val="28"/>
          <w:szCs w:val="28"/>
          <w:u w:val="none"/>
          <w:lang w:val="en-US" w:eastAsia="zh-CN" w:bidi="ar"/>
        </w:rPr>
        <w:t xml:space="preserve">】</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26.智能避障：平台具备智能避障功能，能够基于预设的即关键位置点进行自动避障轨迹规划，这一功能特别适用于复杂的工作环境，提高了焊接过程的安全性和精度。此外，平台还支持双机器人在干涉区域的互锁信号自动添加，当两个机器人在同一工作区域内操作时，系统会自动检测并生成互锁信号，防止碰撞和干涉，保证作业流程的顺畅与安全。</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27.示教编程：软件具备低代码编程，包含常用的运动指令与逻辑指令，PTP/LIN/IF/WHILE/WAIT/ASSIGN/SETLO等20多种指令模式；指令的执行同时支持顺序执行与并行扫描；支持信号变量的定义、设置、映射、监控。【提供软件截图，说明软件具有以上功能，</w:t>
      </w:r>
      <w:r>
        <w:rPr>
          <w:rFonts w:hint="default" w:ascii="仿宋" w:hAnsi="仿宋" w:eastAsia="仿宋" w:cs="仿宋"/>
          <w:i w:val="0"/>
          <w:iCs w:val="0"/>
          <w:color w:val="auto"/>
          <w:sz w:val="28"/>
          <w:szCs w:val="28"/>
          <w:highlight w:val="none"/>
          <w:u w:val="none"/>
          <w:lang w:val="en-US" w:eastAsia="zh-CN" w:bidi="ar"/>
        </w:rPr>
        <w:t xml:space="preserve">并加盖供应商公章</w:t>
      </w:r>
      <w:r>
        <w:rPr>
          <w:rFonts w:hint="eastAsia" w:ascii="仿宋" w:hAnsi="仿宋" w:eastAsia="仿宋" w:cs="仿宋"/>
          <w:i w:val="0"/>
          <w:iCs w:val="0"/>
          <w:color w:val="auto"/>
          <w:sz w:val="28"/>
          <w:szCs w:val="28"/>
          <w:u w:val="none"/>
          <w:lang w:val="en-US" w:eastAsia="zh-CN" w:bidi="ar"/>
        </w:rPr>
        <w:t xml:space="preserve">】</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28.软件中具有以下仿真功能及对应属性：示教功能模块，机器人类型模型具备该功能；变量管理面板；IO模块管理面板；关节速度、加速度设置；机器人运动学，机器人运动学控制算法；用户坐标系；工具坐标系；零位设置；笛卡尔坐标系速度、加速度设置。</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29.轨迹规划：软件具备智能轨迹规划算法，用户可对机器人进行施工工艺下的智能轨迹规划，该功能下，用户可自行导入材料类型或拖拽公共库中的物料模型作为对象。用户能够在材料上选择想要进行施工作业的点/线，并依据轨迹自动生成机器人的程序。</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30.点线轨迹编辑：平台提供强大的点线轨迹编辑功能，支持焊点投影、公共边提取以及曲线点平滑等操作。用户可以精确地定义和调整焊接点的位置，并通过焊点投影确保其在三维空间中的准确性。</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31.具有ABB、KUKA、FANUC、安川等机器人品牌的虚拟示教器示教功能，能够通过虚拟示教器实现对机器人的手动操作以及程序代码的编辑和运行。</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32.软件还支持多类型的通信协议，可实现与主流品牌 机器人信号、PLC 信号、传过去信号等交互，包含西门子、 三菱、汇川等，支持 ModbusTCP，OPCUA，S7 等总线通讯协议；</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33.数字孪生功能：用户通过导入或库中的模型搭建场景，绑定对外变量，可实现实机信号驱动虚拟场景，也可实现虚拟场景驱动实机场景进行动作；通讯延迟低于100ms；虚拟场景的动作可以依据实机信号驱动，实机变量状态可被虚拟场景改变；【提供软件截图，说明软件具有以上功能，</w:t>
      </w:r>
      <w:r>
        <w:rPr>
          <w:rFonts w:hint="default" w:ascii="仿宋" w:hAnsi="仿宋" w:eastAsia="仿宋" w:cs="仿宋"/>
          <w:i w:val="0"/>
          <w:iCs w:val="0"/>
          <w:color w:val="auto"/>
          <w:sz w:val="28"/>
          <w:szCs w:val="28"/>
          <w:highlight w:val="none"/>
          <w:u w:val="none"/>
          <w:lang w:val="en-US" w:eastAsia="zh-CN" w:bidi="ar"/>
        </w:rPr>
        <w:t xml:space="preserve">并加盖供应商公章</w:t>
      </w:r>
      <w:r>
        <w:rPr>
          <w:rFonts w:hint="eastAsia" w:ascii="仿宋" w:hAnsi="仿宋" w:eastAsia="仿宋" w:cs="仿宋"/>
          <w:i w:val="0"/>
          <w:iCs w:val="0"/>
          <w:color w:val="auto"/>
          <w:sz w:val="28"/>
          <w:szCs w:val="28"/>
          <w:u w:val="none"/>
          <w:lang w:val="en-US" w:eastAsia="zh-CN" w:bidi="ar"/>
        </w:rPr>
        <w:t xml:space="preserve">】</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34.PLC程序导出：支持程序导出生成功能，特别是针对西门子PLC的工程文件导出。用户可以将配置好的控制逻辑以标准的工程文件形式导出，包括OB（组织块）、FB（函数块）和DB（数据块）等关键组件。</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35.机器人二次开发：用户可自行通过Python\matlab进行机器人运动控制算法的二次开发，开发后的算法可以与软件进行打通，实现机器人的运动控制。二次开发算法支持实现机器人的关节、空间示教。</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36.机器人遥控板：软件具备机器人遥控界面，界面内包含机器人的遥控交互界面，可通过关节、空间等方式进行遥控操作，遥控板支持关节速度、笛卡尔速度、步进值的调整。遥控板可以同时遥控虚拟场景六轴机器人和真实六轴机器人硬件。</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37.软件支持SDK扩展：芯工厂SDK为用户提供了一套开放的接口，便于用户与系统数据交互，实现深度定制和二次开发。提供C#，python等API接口及案例工程包；可通过编程的形式进行驱动场景模型，也可通过sdk扩展虚实仿真功能。</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38.软件为一次性买断，功能齐全，终身免费升级。</w:t>
      </w:r>
      <w:r/>
    </w:p>
    <w:p>
      <w:pPr>
        <w:ind w:firstLine="560"/>
        <w:keepLines w:val="0"/>
        <w:keepNext w:val="0"/>
        <w:pageBreakBefore w:val="0"/>
        <w:spacing w:line="480" w:lineRule="exact"/>
        <w:widowControl/>
        <w:rPr>
          <w:rFonts w:hint="eastAsia"/>
          <w:b/>
          <w:bCs/>
          <w:highlight w:val="none"/>
          <w:lang w:val="en-US" w:eastAsia="zh-CN"/>
        </w:rPr>
      </w:pPr>
      <w:r>
        <w:rPr>
          <w:rFonts w:hint="eastAsia" w:ascii="仿宋" w:hAnsi="仿宋" w:eastAsia="仿宋" w:cs="仿宋"/>
          <w:b/>
          <w:bCs/>
          <w:i w:val="0"/>
          <w:iCs w:val="0"/>
          <w:color w:val="auto"/>
          <w:sz w:val="28"/>
          <w:szCs w:val="28"/>
          <w:u w:val="none"/>
          <w:lang w:val="en-US" w:eastAsia="zh-CN" w:bidi="ar"/>
        </w:rPr>
        <w:t xml:space="preserve">39.以上软件功能成交人在成交公示后两个日历天内向采购人逐条演示，若功能不满足采购文件要求，则取消成交人资格，并根据相关法规对成交人进行处罚。</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（十二）教学资源</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配套实践教学教案与项目实训作业指导书</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1.包含针对本单元配套项目任务式教学方案≥5套（方案包由教材、PPT、训练作业操作流程）</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工业机器人应用编程初级PPT：≥7个，每个PPT应在20～80页，需包含但不限于工业机器人应用编程创新平台认知、工业机器人涂胶应用编程、工业机器人焊接应用编程、工业机器人激光雕刻应用编程、工业机器人搬运应用编程、工业机器人码垛应用编程、工业机器人装配应用编程等内容等。</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2）工业机器人应用编程中高级PPT：≥8个，每个PPT应在10～80页，需包含但不限于工业机器人应用编程创新平台认知、工业机器人产品出入库、工业机器人视觉分拣与定位、工业机器人谐波减速器装配、工业机器人离线仿真应用编程、工业机器人创新平台虚拟调试、工业机器人双机协作应用编程、工业机器人实训平台二次开发等内容等。</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3）工业机器人编程与操作PPT：≥8个，每个PPT应在30～90页，需包含但不限于工业机器人认知、工业机器人的基本操作、离线编程、工业机器人搬运编程与操作、工业机器人涂胶装配编程与操作、工业机器人码垛编程与操作、工业机器人焊接编程与操作、机器人工业网络通信等内容等。</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（4）机器人技术与应用PPT：≥6个，每个PPT应在50～90页，需包含但不限于直角坐标码垛机器人、四自由度SCARA机器人、六自由度关节机器人、并联机器人、AGV小车、柔性制造系统等内容等。</w:t>
      </w:r>
      <w:r/>
    </w:p>
    <w:p>
      <w:pPr>
        <w:ind w:left="0" w:firstLine="562"/>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b/>
          <w:bCs/>
          <w:i w:val="0"/>
          <w:iCs w:val="0"/>
          <w:color w:val="auto"/>
          <w:sz w:val="28"/>
          <w:szCs w:val="28"/>
          <w:u w:val="none"/>
          <w:lang w:val="en-US" w:eastAsia="zh-CN" w:bidi="ar"/>
        </w:rPr>
        <w:t xml:space="preserve">（5）响应供应商须提供（1）至（4）相应的不少于2个项目的PPT内容。所提供的图片资料内容清晰可辨，无模糊、重影现象，图片内容需完整显示，不得有裁剪缺失，不得有遮挡。</w:t>
      </w:r>
      <w:r/>
    </w:p>
    <w:p>
      <w:pPr>
        <w:ind w:firstLine="84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2.配套教材≥3套，包含但不限于：《工业机器人应用编程（初级）》、《工业机器人应用编程中高级》、《工业机器人机械结构与维护》等。</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1）提供由出版社正式出版的配套教材《工业机器人应用编程初级》，内容包含但不限于：工业机器人应用编程创新平台认知、工业机器人涂胶应用编程、工业机器人焊接应用编程、工业机器人激光雕刻应用编程、工业机器人搬运应用编程、工业机器人码垛应用编程、工业机器人装配应用编程等。</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2）提供由出版社正式出版的配套教材《工业机器人应用编程中高级》，内容包含但不限于：工业机器人应用编程创新平台认知、工业机器人产品出入库、工业机器人视觉分拣与定位、工业机器人谐波减速器装配、工业机器人离线仿真应用编程、工业机器人创新平台虚拟调试、工业机器人双机协作应用编程、工业机器人实训平台二次开发等。</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3）提供由出版社正式出版的配套教材《工业机器人机械结构与维护》，内容包含但不限于：绪论、工业机器人的本体结构、工业机器人的常用传动机构与维护、谐波减速器的结构与维护、RV减速器的结构与维护、工业机器人末端执行器、工业机器人的维护与保养等。</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（4）教学PPT≥4套，包含但不限于工业机器人应用编程初级PPT、工业机器人应用编程中高级PPT、工业机器人编程与操作PPT、机器人技术与应用PPT等。</w:t>
      </w:r>
      <w:r/>
    </w:p>
    <w:p>
      <w:pPr>
        <w:ind w:firstLine="562"/>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b/>
          <w:bCs/>
          <w:i w:val="0"/>
          <w:iCs w:val="0"/>
          <w:color w:val="auto"/>
          <w:sz w:val="28"/>
          <w:szCs w:val="28"/>
          <w:u w:val="none"/>
          <w:lang w:val="en-US" w:eastAsia="zh-CN" w:bidi="ar"/>
        </w:rPr>
        <w:t xml:space="preserve">（5）响应供应商须提供（1）至（3）中相关教材的封面、扉页、目录和封底等资料。须提供（4）中工业机器人应用编程初级PPT的至少3个项目的PPT材料。所提供的图片资料内容清晰可辨，无模糊、重影现象，图片内容需完整显示，不得有裁剪缺失，不得有遮挡。</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（十三）双轴伺服变位机</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1.双轴伺服变位机由动力头和从动组成。采用机器人配套伺服电机，实现外部协同控制作业。</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2.旋转轴最大负载：300Kg；翻翻转轴最大负载：500Kg。</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3.重复定位精度：±0.1mm。</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4.旋转工作台尺寸： ≥400mm。</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5.变位机外形尺寸：≥1800×800 ×750mm。</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6.平台面板定位孔径∮28mm，孔位间距100mm，平台厚度22±2 mm； 台面材质45#钢调质处理，表面镀铬处理。</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7.变位机一侧具有夹具控制系统，夹具控制系统与智能产线进行闭环通讯。实现上料、下料、焊接自动完成。也可手动完成。所有电气、气动电路安装在控制箱内。与即插即用。</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8.焊接载体包含直线、圆弧、角焊缝三种以上。焊接载体为相关产品。</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（十四）清枪剪丝器</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1.自动清枪站专为配有自动焊接系统的机器人焊枪使用 。</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2.利用高速旋转铰刀清除焊枪喷嘴附着的焊渣和杂质。</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3.功能：清枪、剪丝、喷油。</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4.控制方式：机器人控制。额定气压：0.6-0.8。</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5.清枪时间 ≤ 4-5 秒。</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6.防飞溅剂容量：500L。</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7.清枪站必须有电气连接线，控制整个过程，一般是机器人操控装置.投标时提供接线盒配置及控制电气图。</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8.适用电源： DC24V由机器人提供。</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9.配置压缩无油干燥压缩空气气源。</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（十五）烟尘净化器</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1.可处理风量3000m³/h。</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2.具有自动清灰功能。</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3.过滤效果99.9%。</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4.整机效率3Kw。</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5.进风口φ200mm。</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6.用于清灰的压缩空气：0.4～0.5Mpa 噪音70dB。</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7.滤芯要求：耐高温性：长期耐受150℃，瞬时耐温200℃（焊接火花防护）。</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8.防火阻燃：符合EN60335-2-69标准（防爆设计）。</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9.过滤精度：H13级高效滤芯（支持纳米覆膜技术）。</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10.维护提示：压差报警装置（实时监测滤芯堵塞状态）。</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11.电机要求：高效节能：能效等级IE3及以上（减少能耗损失）。</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12.过载保护：内置热继电器+自动断电保护。</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13.调速功能：支持无级调速（适配不同焊接工艺需求）。</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14.配置满足6套烟尘净化器运行的空气压缩机。</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（十六）面阵相机</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default" w:ascii="仿宋" w:hAnsi="仿宋" w:eastAsia="仿宋" w:cs="仿宋"/>
          <w:i w:val="0"/>
          <w:iCs w:val="0"/>
          <w:color w:val="auto"/>
          <w:sz w:val="28"/>
          <w:szCs w:val="28"/>
          <w:u w:val="none"/>
          <w:lang w:val="en-US" w:eastAsia="zh-CN" w:bidi="ar"/>
        </w:rPr>
        <w:t xml:space="preserve">1.</w:t>
      </w:r>
      <w:r>
        <w:rPr>
          <w:rFonts w:hint="eastAsia" w:ascii="仿宋" w:hAnsi="仿宋" w:eastAsia="仿宋" w:cs="仿宋"/>
          <w:i w:val="0"/>
          <w:iCs w:val="0"/>
          <w:color w:val="auto"/>
          <w:sz w:val="28"/>
          <w:szCs w:val="28"/>
          <w:u w:val="none"/>
          <w:lang w:val="en-US" w:eastAsia="zh-CN" w:bidi="ar"/>
        </w:rPr>
        <w:t xml:space="preserve">像素值：≥500万。</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2.靶面尺寸：≥1/2.5″。</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3.分辨率：≥2592×1944。</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4.曝光模式：卷帘。</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5.帧率：≥20fps。</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6.颜色：彩色。</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7.类型：COMS或CCD。</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8.快门模式：支持自动曝光、手动曝光、一键曝光模式。</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9.像元尺寸：≥2.2μm×2.2μm。</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10.数据接口：Gigabit Ethernet(1000Mbit/s)兼容Fast Ethernet(100Mbit/s)。</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11.数字I/0：支持6-pin P7接口提供电源和I/O：≥1路光耦隔离输入,≥1路光耦隔离输出,≥1路双向可配置I/O。</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12.镜像：支持水平镜像,垂直镜像输出。</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13.供电：9～24 VDC。</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14.典型功耗：≤2W@12V DC。</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15.防护等级：≥IP30。</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16.工作温度：0～50℃。</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（十七）光源及光源控制器</w:t>
      </w:r>
      <w:r/>
    </w:p>
    <w:p>
      <w:pPr>
        <w:ind w:left="0"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1.环形光源主要技术参数：</w:t>
      </w:r>
      <w:r/>
    </w:p>
    <w:p>
      <w:pPr>
        <w:ind w:left="559" w:firstLine="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（1）光源类型：环形直射；</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（2）外径尺寸：≥Φ75mm；</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（3）内径尺寸：≥Φ35mm；</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（4）光颜色：白色；</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（5）输入电压（恒压式）：24V DC。</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 2.光源控制器主要技术参数：</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（1）适用光源：环形光源，背光源，条形光源等；</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（2）控制器类型：数字控制器；</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（3）输出通道：≥2；</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（4）调光方式：面板按键/串口通讯；</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（5）发光方式：PWM/频闪；</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（6）输入电压：AC100V～240V；</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（7）输出电压：24V；</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（8）最大输出电流：≥4.0A(单通道≥3A)；</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（9）最大输出功率：≥70W；</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（10）驱动方式：恒压；</w:t>
      </w:r>
      <w:r>
        <w:rPr>
          <w:rFonts w:hint="eastAsia" w:ascii="仿宋" w:hAnsi="仿宋" w:eastAsia="仿宋" w:cs="仿宋"/>
          <w:i w:val="0"/>
          <w:iCs w:val="0"/>
          <w:color w:val="auto"/>
          <w:sz w:val="28"/>
          <w:szCs w:val="28"/>
          <w:u w:val="none"/>
          <w:lang w:val="en-US" w:eastAsia="zh-CN" w:bidi="ar"/>
        </w:rPr>
        <w:br/>
      </w:r>
      <w:r>
        <w:rPr>
          <w:rFonts w:hint="eastAsia" w:ascii="仿宋" w:hAnsi="仿宋" w:eastAsia="仿宋" w:cs="仿宋"/>
          <w:i w:val="0"/>
          <w:iCs w:val="0"/>
          <w:color w:val="auto"/>
          <w:sz w:val="28"/>
          <w:szCs w:val="28"/>
          <w:u w:val="none"/>
          <w:lang w:val="en-US" w:eastAsia="zh-CN" w:bidi="ar"/>
        </w:rPr>
        <w:t xml:space="preserve">（11）防护等级：≥IP50；</w:t>
      </w:r>
      <w:r/>
    </w:p>
    <w:p>
      <w:pPr>
        <w:ind w:left="839" w:hanging="28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（12）支持通过视觉光源系统控制平台以串口或以太网的方式控制环形光源、条形光源、背光源。</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（十八）3D相机</w:t>
      </w:r>
      <w:r/>
    </w:p>
    <w:p>
      <w:pPr>
        <w:ind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1.测距范围（mm)（300—1300）。</w:t>
      </w:r>
      <w:r/>
    </w:p>
    <w:p>
      <w:pPr>
        <w:ind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2.FoV (H/V)：（63°/45°）。</w:t>
      </w:r>
      <w:r/>
    </w:p>
    <w:p>
      <w:pPr>
        <w:pStyle w:val="727"/>
        <w:numPr>
          <w:ilvl w:val="0"/>
          <w:numId w:val="0"/>
        </w:numPr>
        <w:ind w:firstLine="560"/>
        <w:keepLines w:val="0"/>
        <w:keepNext w:val="0"/>
        <w:pageBreakBefore w:val="0"/>
        <w:spacing w:line="480" w:lineRule="exact"/>
        <w:rPr>
          <w:rFonts w:hint="eastAsia" w:ascii="仿宋" w:hAnsi="仿宋" w:eastAsia="仿宋" w:cs="仿宋"/>
          <w:b w:val="0"/>
          <w:i w:val="0"/>
          <w:iCs w:val="0"/>
          <w:color w:val="auto"/>
          <w:sz w:val="28"/>
          <w:szCs w:val="28"/>
          <w:u w:val="none"/>
          <w:lang w:val="en-US" w:eastAsia="zh-CN" w:bidi="ar"/>
        </w:rPr>
      </w:pPr>
      <w:r>
        <w:rPr>
          <w:rFonts w:hint="eastAsia" w:ascii="仿宋" w:hAnsi="仿宋" w:eastAsia="仿宋" w:cs="仿宋"/>
          <w:b w:val="0"/>
          <w:i w:val="0"/>
          <w:iCs w:val="0"/>
          <w:color w:val="auto"/>
          <w:sz w:val="28"/>
          <w:szCs w:val="28"/>
          <w:u w:val="none"/>
          <w:lang w:val="en-US" w:eastAsia="zh-CN" w:bidi="ar"/>
        </w:rPr>
        <w:t xml:space="preserve">3.测量精度:（X,Y:3.4mm@0.5m  Z:0.5mm@0.5m）。</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（十九）面阵相机加密狗</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1.多层级权限管理。系统内置不同权限等级的登录账户，对检测系统可以进行分层管理。</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2.内置软键盘设计。临时需要调整参数时，只用一个鼠标即可完成。</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3.智能助手功能。添加“算法工具”时，系统会根据图片的特性，自动获取“边”、“圆”等基础特征。</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4.支持自动曝光策略。操作者可以自己设置相机的“自动曝光策略”。</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5.工程文件自动切换。用户可以通过工具切换工程文件，实现“一条检测线”检测多种型号产品的功能。</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6.外部通讯助手。软件内置的外部通讯助手可以方便、快捷的调试IO、通讯及PLC交互。</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7.数据统计及分析能力。软件内置数据统计及分析功能，操作者可以自由选择检测中产生的数据及分析方法。</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8.日志系统。软件包括两种日志：系统运行日志（软件正常运行时的行为记录）和系统调试日志（操作者在编辑工程文件中产生的异常结果数据），数据都可以独立导出，方便操作者及时解决异常问题。</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9.软件采用拖拽式编程，不用进行代码层面开发即可完成检测项目的完成；可设置多流程单元、多图像单元等功能。</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10.处理检测单元需要至少包含以下功能模块：</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a.图像预处理(共≥30个工具)：颜色空间转换、转换为灰度图、图像反色、移除Alpha通道、任意角度旋转、图像缩放、区域截取、直方图均衡化、直方图正则化、直方图灰度变换、Gamma校正、自适应直方图均衡、二值化增强（逐点阈值）、二值化增强（双阈值）、投影图像增强、基准差分图像增强、均值滤波、中值滤波、最大极值滤波、最小极值滤波、高斯滤波、双边滤波、wiener滤波、线增强滤波、Sobel滤波、形态学填充、形态学万花筒、条件旋转（边）、条件旋转（斑块Hough）、斑块编辑（固定阈值）。</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b.定位(共≥13个工具)：灰度定位、特征定位、模板混合定位、多模板定位、椭圆定位、矩形定位、斑块定位、边定位、边定位（离散）、边定位（任意方向）、圆定位、相交线定位、自定义坐标系。</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c.几何(共≥23个工具)：用户定义点、用户定义线、用户定义圆、用户定义椭圆、线段上取点、两线交点、点到线垂足、两线平分线（锐角）、圆心和圆上点生成圆、多点拟合圆、多点拟合坐标系（可用作定位）、多点拟合直线段、点关于点的对称点、点关于直线的对称点、过点关于直线的平行线、点圆极值点、线圆极值点、圆线交点、圆圆交点、点到圆切点、点到椭圆最近点、欧式变换（图形平移旋转伸缩）、三点顺时针方向。</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d.有无(共≥23个工具)：灰度检出（可用作定位）、特征检出（可用作定位）、斑块检出、边缘点检出、两点间边缘点检出、边检出、边检出（离散）、圆检出、圆弧检出、圆度检查、有序色块检出（仅彩色图）、自适应缺陷、线状缺陷、边缘缺陷、角点缺陷、统计缺陷、模板检查（字符行）、模板检查（基于斑块）、模板检查（基于灰度）、模板检查（基于特征）、模板检查（基于特征MinMax）、彩色模板检查（仅彩色图）、旋转周期模板检查。</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e.计数(共≥12个工具)：灰度搜索计数、特征搜索计数、斑块计数、圆计数、椭圆计数、矩形计数、区块自定义、位置自定义、多宽度测量（水平方向）、多宽度测量（垂直方向）、Pin行间距（基于斑块）、Pin行间距（基于边缘）。</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f.计测(共≥14个工具)：距离（任意的点线圆之间）、基于黄金样本的宽度测量、角度（一条线或两线夹角）、圆直径、斑块面积或比率、亮度、对比度、斑线距离极值（宽高测量）、斑点距离极值、背景差异面积、颜色面积（仅彩色图）、边缘高度、截宽度测量、位置度（参考坐标系内坐标差）。</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g.识别(共≥4个工具)：字符识别检查、条码识别h.掩模(共≥9个工具)：前序图掩模、用户图形掩模（直接使用拖动区域）、模板掩膜、斑块掩模、颜色掩模（仅彩色图）、圆掩模、环形掩模、多边形掩模、掩膜后处理。</w:t>
      </w:r>
      <w:r/>
    </w:p>
    <w:p>
      <w:pPr>
        <w:pStyle w:val="727"/>
        <w:numPr>
          <w:ilvl w:val="0"/>
          <w:numId w:val="0"/>
        </w:numPr>
        <w:ind w:left="0" w:firstLine="560"/>
        <w:keepLines w:val="0"/>
        <w:keepNext w:val="0"/>
        <w:pageBreakBefore w:val="0"/>
        <w:spacing w:after="0" w:line="480" w:lineRule="exact"/>
        <w:rPr>
          <w:rFonts w:hint="eastAsia" w:ascii="仿宋" w:hAnsi="仿宋" w:eastAsia="仿宋" w:cs="仿宋"/>
          <w:b w:val="0"/>
          <w:i w:val="0"/>
          <w:iCs w:val="0"/>
          <w:color w:val="auto"/>
          <w:sz w:val="28"/>
          <w:szCs w:val="28"/>
          <w:u w:val="none"/>
          <w:lang w:val="en-US" w:eastAsia="zh-CN" w:bidi="ar"/>
        </w:rPr>
      </w:pPr>
      <w:r>
        <w:rPr>
          <w:rFonts w:hint="eastAsia" w:ascii="仿宋" w:hAnsi="仿宋" w:eastAsia="仿宋" w:cs="仿宋"/>
          <w:b w:val="0"/>
          <w:i w:val="0"/>
          <w:iCs w:val="0"/>
          <w:color w:val="auto"/>
          <w:sz w:val="28"/>
          <w:szCs w:val="28"/>
          <w:u w:val="none"/>
          <w:lang w:val="en-US" w:eastAsia="zh-CN" w:bidi="ar"/>
        </w:rPr>
        <w:t xml:space="preserve">i.其他(共≥15个工具)：功能包、数值运算、公式运算、字符串比较、字符串处理、字符串生成、数值统计、状态统合及流程触发、跟随显示、位置偏移、模板分类、环形展开自定义、缩放自定义、轮廓展开自定义、模板学习。</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11.基于 AI和计算机视觉，从点云数据中自动识别、分割和定位出所有待焊焊缝。能够处理I型、V 型、U型、搭接、角接等多种接头形式。基于 AI 和计算机视觉，从点云数据中自动识别、分割和定位出所有待焊焊缝。能够处理I型、V型、U型、搭接、角接等多种接头形式。机器人路径规划算法:根据提取出的焊缝三维曲线，自动生成机器人末端(焊枪)的运动轨迹，包括起始点、收弧点，并确保焊枪姿态。</w:t>
      </w:r>
      <w:r/>
    </w:p>
    <w:p>
      <w:pPr>
        <w:pStyle w:val="756"/>
        <w:numPr>
          <w:ilvl w:val="0"/>
          <w:numId w:val="0"/>
        </w:numPr>
        <w:ind w:firstLine="560"/>
        <w:spacing w:line="360" w:lineRule="auto"/>
        <w:rPr>
          <w:rFonts w:hint="default"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12.</w:t>
      </w:r>
      <w:r>
        <w:rPr>
          <w:rFonts w:hint="default" w:ascii="仿宋" w:hAnsi="仿宋" w:eastAsia="仿宋" w:cs="仿宋"/>
          <w:i w:val="0"/>
          <w:iCs w:val="0"/>
          <w:color w:val="auto"/>
          <w:sz w:val="28"/>
          <w:szCs w:val="28"/>
          <w:highlight w:val="none"/>
          <w:u w:val="none"/>
          <w:lang w:val="en-US" w:eastAsia="zh-CN" w:bidi="ar"/>
        </w:rPr>
        <w:t xml:space="preserve">机器人控制命令工具模块不少于 9个，包含但不限于：运动到点、速度比例、回零校准、吸盘开关、爪子开关、激光开关、IO功能复用、IO输出、IO输入。【提供软件工具箱功能模块界面截图，并加盖供应商公章】</w:t>
      </w:r>
      <w:r/>
    </w:p>
    <w:p>
      <w:pPr>
        <w:pStyle w:val="756"/>
        <w:numPr>
          <w:ilvl w:val="0"/>
          <w:numId w:val="0"/>
        </w:numPr>
        <w:ind w:firstLine="560"/>
        <w:spacing w:line="360" w:lineRule="auto"/>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13.机器视觉软件内嵌机器人控制工具，适用机器人数量不少于 2个，并可显示机器人控制虚拟控制面板，功能包含但不限于：轴坐标控制、角度控制、速度控制。【提供软件功能模块界面截图，并加盖供应商公章】</w:t>
      </w:r>
      <w:r/>
    </w:p>
    <w:p>
      <w:pPr>
        <w:pStyle w:val="756"/>
        <w:numPr>
          <w:ilvl w:val="0"/>
          <w:numId w:val="0"/>
        </w:numPr>
        <w:ind w:firstLine="560"/>
        <w:spacing w:line="360" w:lineRule="auto"/>
        <w:rPr>
          <w:rFonts w:hint="eastAsia" w:ascii="仿宋" w:hAnsi="仿宋" w:eastAsia="仿宋" w:cs="仿宋"/>
          <w:i w:val="0"/>
          <w:iCs w:val="0"/>
          <w:color w:val="auto"/>
          <w:sz w:val="28"/>
          <w:szCs w:val="28"/>
          <w:highlight w:val="none"/>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14.需提供基于 OpenCV的 Python实验/Vision实验和基于 Halcon的Qt实验案例。</w:t>
      </w:r>
      <w:r/>
    </w:p>
    <w:p>
      <w:pPr>
        <w:ind w:firstLine="560"/>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pPr>
      <w:r>
        <w:rPr>
          <w:rFonts w:hint="eastAsia" w:ascii="仿宋" w:hAnsi="仿宋" w:eastAsia="仿宋" w:cs="仿宋"/>
          <w:i w:val="0"/>
          <w:iCs w:val="0"/>
          <w:color w:val="auto"/>
          <w:sz w:val="28"/>
          <w:szCs w:val="28"/>
          <w:highlight w:val="none"/>
          <w:u w:val="none"/>
          <w:lang w:val="en-US" w:eastAsia="zh-CN" w:bidi="ar"/>
        </w:rPr>
        <w:t xml:space="preserve">15.支持深度学习及大模型训练，提供图片大模型训练演示视频，并且提供模型训练源代码，中标人在中标公告发布后2个工作日内，需要把源代码发采购人，以便核实。</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（二十）3D相机加密狗</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1.图形化拖拽式编程软件开发环境，可通过零代码编程完成所有教学方案。多线程底层机制，无需用户设置，系统自动识别运行可并行的流程、作业和模块，高效运行。</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2.用户可自定义配置视觉任务流程，实现从信号触发到采集、标定、算法处理、结果分析、结果显示、通讯发送、人机交互整个过程。</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3.各工具模块运行时，输入输出结果可实时监控，易于调试和维护。</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4.支持生产运行模式和程序设计模式的一键切换，无需切换程序。</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5.支持GigE Vision标准接口相机，同时支持外触发控制工业相机取像。</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6.支持液态镜头调焦，支持不少于5种相机。</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7.支持光源控制器亮度自由调节。</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8.支持TCP、串口通讯，支持10路以上串口和以太网并发通讯；支持多种IO卡控制。</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9.支持连接PLC，支持兼容西门子、信捷等PLC寄存器地址的批量读写。</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10.软件具备信号源侦测，包括定时器触发、计划时间触发、内部触发、网络设备监听、PLC与IO卡扫描等。</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11.CPU监控、内存监控、磁盘监控报警、文件与文件夹删除等系统管理功能。</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12.具备分支、循环、合并、流程选择等逻辑控制功能。</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13.具有80个以上功能的Idoc，方便进行硬件操作、数据分析。</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14.软件支持不少于50个算法工具，能够动态调用Cognex VisionPro，包含例如PMAlign、NPointCalibration、IDMax、PatInspect、Caliper、SearchMax、IPOneImage等功能的算法工具。</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15.支持3D平面拟合、平面夹角、高度测量、3D图像拼接等功能。</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16.具备连接器数据分析功能，具有位置度处理模块，非线性补偿模块等专用检测模块。</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17.软件支持变量统一管理、配方统一管理、历史数据管理、硬件设备统一管理等功能。</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18.具有HMI设计器（提供不少于25种控件），并且提供了不少于4个模板，能快速定制化生产界面。</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19.具有良好的扩展性，软件支持C#脚本和表达式，支持C#二次开发，提供开发模板，Idoc和HMI控件支持即插即用，支持被第三方软件调用。</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20.支持对OpenCV与Matlab算法的调用。</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21.支持不少于3个相机自动融合标定校准算法，可以快速完成所有相机的自动手眼标定。</w:t>
      </w:r>
      <w:r/>
    </w:p>
    <w:p>
      <w:pPr>
        <w:ind w:left="0" w:firstLine="560"/>
        <w:jc w:val="left"/>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22.具有引导应用模块，支持以流程化的配置方式，快速完成多相机多场景机器视觉引导标定和计算。</w:t>
      </w:r>
      <w:r/>
    </w:p>
    <w:p>
      <w:pPr>
        <w:ind w:left="0" w:firstLine="562"/>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pPr>
      <w:r>
        <w:rPr>
          <w:rFonts w:hint="eastAsia" w:ascii="仿宋" w:hAnsi="仿宋" w:eastAsia="仿宋" w:cs="仿宋"/>
          <w:b w:val="0"/>
          <w:i w:val="0"/>
          <w:iCs w:val="0"/>
          <w:color w:val="auto"/>
          <w:sz w:val="28"/>
          <w:szCs w:val="28"/>
          <w:u w:val="none"/>
          <w:lang w:val="en-US" w:eastAsia="zh-CN" w:bidi="ar"/>
        </w:rPr>
        <w:t xml:space="preserve">23.内置深度学习算法，实现深度学习产品分类、深度学习字符识别、深度学习缺陷检测，深度学习缺陷分割，支持CPU计算以及GPU计算两种模式。支持与VisionPro各算法工具进行动态数据链接。</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（二十一）地轨</w:t>
      </w:r>
      <w:r/>
    </w:p>
    <w:p>
      <w:pPr>
        <w:pStyle w:val="727"/>
        <w:ind w:left="559" w:firstLine="0"/>
        <w:keepLines w:val="0"/>
        <w:keepNext w:val="0"/>
        <w:pageBreakBefore w:val="0"/>
        <w:spacing w:after="0" w:line="480" w:lineRule="exact"/>
        <w:rPr>
          <w:rFonts w:hint="eastAsia" w:ascii="仿宋" w:hAnsi="仿宋" w:eastAsia="仿宋" w:cs="仿宋"/>
          <w:b w:val="0"/>
          <w:i w:val="0"/>
          <w:iCs w:val="0"/>
          <w:color w:val="auto"/>
          <w:sz w:val="28"/>
          <w:szCs w:val="28"/>
          <w:u w:val="none"/>
          <w:lang w:val="en-US" w:eastAsia="zh-CN" w:bidi="ar"/>
        </w:rPr>
      </w:pPr>
      <w:r>
        <w:rPr>
          <w:rFonts w:hint="eastAsia" w:ascii="仿宋" w:hAnsi="仿宋" w:eastAsia="仿宋" w:cs="仿宋"/>
          <w:b w:val="0"/>
          <w:i w:val="0"/>
          <w:iCs w:val="0"/>
          <w:color w:val="auto"/>
          <w:sz w:val="28"/>
          <w:szCs w:val="28"/>
          <w:u w:val="none"/>
          <w:lang w:val="en-US" w:eastAsia="zh-CN" w:bidi="ar"/>
        </w:rPr>
        <w:t xml:space="preserve">1.最大负载能力：≥400kg。</w:t>
      </w:r>
      <w:r>
        <w:rPr>
          <w:rFonts w:hint="eastAsia" w:ascii="仿宋" w:hAnsi="仿宋" w:eastAsia="仿宋" w:cs="仿宋"/>
          <w:b w:val="0"/>
          <w:i w:val="0"/>
          <w:iCs w:val="0"/>
          <w:color w:val="auto"/>
          <w:sz w:val="28"/>
          <w:szCs w:val="28"/>
          <w:u w:val="none"/>
          <w:lang w:val="en-US" w:eastAsia="zh-CN" w:bidi="ar"/>
        </w:rPr>
        <w:br/>
      </w:r>
      <w:r>
        <w:rPr>
          <w:rFonts w:hint="eastAsia" w:ascii="仿宋" w:hAnsi="仿宋" w:eastAsia="仿宋" w:cs="仿宋"/>
          <w:b w:val="0"/>
          <w:i w:val="0"/>
          <w:iCs w:val="0"/>
          <w:color w:val="auto"/>
          <w:sz w:val="28"/>
          <w:szCs w:val="28"/>
          <w:u w:val="none"/>
          <w:lang w:val="en-US" w:eastAsia="zh-CN" w:bidi="ar"/>
        </w:rPr>
        <w:t xml:space="preserve">2.有效移动长度：≥1800mm。</w:t>
      </w:r>
      <w:r>
        <w:rPr>
          <w:rFonts w:hint="eastAsia" w:ascii="仿宋" w:hAnsi="仿宋" w:eastAsia="仿宋" w:cs="仿宋"/>
          <w:b w:val="0"/>
          <w:i w:val="0"/>
          <w:iCs w:val="0"/>
          <w:color w:val="auto"/>
          <w:sz w:val="28"/>
          <w:szCs w:val="28"/>
          <w:u w:val="none"/>
          <w:lang w:val="en-US" w:eastAsia="zh-CN" w:bidi="ar"/>
        </w:rPr>
        <w:br/>
      </w:r>
      <w:r>
        <w:rPr>
          <w:rFonts w:hint="eastAsia" w:ascii="仿宋" w:hAnsi="仿宋" w:eastAsia="仿宋" w:cs="仿宋"/>
          <w:b w:val="0"/>
          <w:i w:val="0"/>
          <w:iCs w:val="0"/>
          <w:color w:val="auto"/>
          <w:sz w:val="28"/>
          <w:szCs w:val="28"/>
          <w:u w:val="none"/>
          <w:lang w:val="en-US" w:eastAsia="zh-CN" w:bidi="ar"/>
        </w:rPr>
        <w:t xml:space="preserve">3.最大运行速度：≥1.41m/s。</w:t>
      </w:r>
      <w:r>
        <w:rPr>
          <w:rFonts w:hint="eastAsia" w:ascii="仿宋" w:hAnsi="仿宋" w:eastAsia="仿宋" w:cs="仿宋"/>
          <w:b w:val="0"/>
          <w:i w:val="0"/>
          <w:iCs w:val="0"/>
          <w:color w:val="auto"/>
          <w:sz w:val="28"/>
          <w:szCs w:val="28"/>
          <w:u w:val="none"/>
          <w:lang w:val="en-US" w:eastAsia="zh-CN" w:bidi="ar"/>
        </w:rPr>
        <w:br/>
      </w:r>
      <w:r>
        <w:rPr>
          <w:rFonts w:hint="eastAsia" w:ascii="仿宋" w:hAnsi="仿宋" w:eastAsia="仿宋" w:cs="仿宋"/>
          <w:b w:val="0"/>
          <w:i w:val="0"/>
          <w:iCs w:val="0"/>
          <w:color w:val="auto"/>
          <w:sz w:val="28"/>
          <w:szCs w:val="28"/>
          <w:u w:val="none"/>
          <w:lang w:val="en-US" w:eastAsia="zh-CN" w:bidi="ar"/>
        </w:rPr>
        <w:t xml:space="preserve">4.重复定位定都：≤±0.02mm。</w:t>
      </w:r>
      <w:r>
        <w:rPr>
          <w:rFonts w:hint="eastAsia" w:ascii="仿宋" w:hAnsi="仿宋" w:eastAsia="仿宋" w:cs="仿宋"/>
          <w:b w:val="0"/>
          <w:i w:val="0"/>
          <w:iCs w:val="0"/>
          <w:color w:val="auto"/>
          <w:sz w:val="28"/>
          <w:szCs w:val="28"/>
          <w:u w:val="none"/>
          <w:lang w:val="en-US" w:eastAsia="zh-CN" w:bidi="ar"/>
        </w:rPr>
        <w:br/>
      </w:r>
      <w:r>
        <w:rPr>
          <w:rFonts w:hint="eastAsia" w:ascii="仿宋" w:hAnsi="仿宋" w:eastAsia="仿宋" w:cs="仿宋"/>
          <w:b w:val="0"/>
          <w:i w:val="0"/>
          <w:iCs w:val="0"/>
          <w:color w:val="auto"/>
          <w:sz w:val="28"/>
          <w:szCs w:val="28"/>
          <w:u w:val="none"/>
          <w:lang w:val="en-US" w:eastAsia="zh-CN" w:bidi="ar"/>
        </w:rPr>
        <w:t xml:space="preserve">5.轨道材质：高强度钢。</w:t>
      </w:r>
      <w:r>
        <w:rPr>
          <w:rFonts w:hint="eastAsia" w:ascii="仿宋" w:hAnsi="仿宋" w:eastAsia="仿宋" w:cs="仿宋"/>
          <w:b w:val="0"/>
          <w:i w:val="0"/>
          <w:iCs w:val="0"/>
          <w:color w:val="auto"/>
          <w:sz w:val="28"/>
          <w:szCs w:val="28"/>
          <w:u w:val="none"/>
          <w:lang w:val="en-US" w:eastAsia="zh-CN" w:bidi="ar"/>
        </w:rPr>
        <w:br/>
      </w:r>
      <w:r>
        <w:rPr>
          <w:rFonts w:hint="eastAsia" w:ascii="仿宋" w:hAnsi="仿宋" w:eastAsia="仿宋" w:cs="仿宋"/>
          <w:b w:val="0"/>
          <w:i w:val="0"/>
          <w:iCs w:val="0"/>
          <w:color w:val="auto"/>
          <w:sz w:val="28"/>
          <w:szCs w:val="28"/>
          <w:u w:val="none"/>
          <w:lang w:val="en-US" w:eastAsia="zh-CN" w:bidi="ar"/>
        </w:rPr>
        <w:t xml:space="preserve">6.表面处理：防锈涂层或镀锌处理。</w:t>
      </w:r>
      <w:r>
        <w:rPr>
          <w:rFonts w:hint="eastAsia" w:ascii="仿宋" w:hAnsi="仿宋" w:eastAsia="仿宋" w:cs="仿宋"/>
          <w:b w:val="0"/>
          <w:i w:val="0"/>
          <w:iCs w:val="0"/>
          <w:color w:val="auto"/>
          <w:sz w:val="28"/>
          <w:szCs w:val="28"/>
          <w:u w:val="none"/>
          <w:lang w:val="en-US" w:eastAsia="zh-CN" w:bidi="ar"/>
        </w:rPr>
        <w:br/>
      </w:r>
      <w:r>
        <w:rPr>
          <w:rFonts w:hint="eastAsia" w:ascii="仿宋" w:hAnsi="仿宋" w:eastAsia="仿宋" w:cs="仿宋"/>
          <w:b w:val="0"/>
          <w:i w:val="0"/>
          <w:iCs w:val="0"/>
          <w:color w:val="auto"/>
          <w:sz w:val="28"/>
          <w:szCs w:val="28"/>
          <w:u w:val="none"/>
          <w:lang w:val="en-US" w:eastAsia="zh-CN" w:bidi="ar"/>
        </w:rPr>
        <w:t xml:space="preserve">7.轨道固定方式：地面，螺栓连接。</w:t>
      </w:r>
      <w:r>
        <w:rPr>
          <w:rFonts w:hint="eastAsia" w:ascii="仿宋" w:hAnsi="仿宋" w:eastAsia="仿宋" w:cs="仿宋"/>
          <w:b w:val="0"/>
          <w:i w:val="0"/>
          <w:iCs w:val="0"/>
          <w:color w:val="auto"/>
          <w:sz w:val="28"/>
          <w:szCs w:val="28"/>
          <w:u w:val="none"/>
          <w:lang w:val="en-US" w:eastAsia="zh-CN" w:bidi="ar"/>
        </w:rPr>
        <w:br/>
      </w:r>
      <w:r>
        <w:rPr>
          <w:rFonts w:hint="eastAsia" w:ascii="仿宋" w:hAnsi="仿宋" w:eastAsia="仿宋" w:cs="仿宋"/>
          <w:b w:val="0"/>
          <w:i w:val="0"/>
          <w:iCs w:val="0"/>
          <w:color w:val="auto"/>
          <w:sz w:val="28"/>
          <w:szCs w:val="28"/>
          <w:u w:val="none"/>
          <w:lang w:val="en-US" w:eastAsia="zh-CN" w:bidi="ar"/>
        </w:rPr>
        <w:t xml:space="preserve">8.防护等级：≥IP64。</w:t>
      </w:r>
      <w:r>
        <w:rPr>
          <w:rFonts w:hint="eastAsia" w:ascii="仿宋" w:hAnsi="仿宋" w:eastAsia="仿宋" w:cs="仿宋"/>
          <w:b w:val="0"/>
          <w:i w:val="0"/>
          <w:iCs w:val="0"/>
          <w:color w:val="auto"/>
          <w:sz w:val="28"/>
          <w:szCs w:val="28"/>
          <w:u w:val="none"/>
          <w:lang w:val="en-US" w:eastAsia="zh-CN" w:bidi="ar"/>
        </w:rPr>
        <w:br/>
      </w:r>
      <w:r>
        <w:rPr>
          <w:rFonts w:hint="eastAsia" w:ascii="仿宋" w:hAnsi="仿宋" w:eastAsia="仿宋" w:cs="仿宋"/>
          <w:b w:val="0"/>
          <w:i w:val="0"/>
          <w:iCs w:val="0"/>
          <w:color w:val="auto"/>
          <w:sz w:val="28"/>
          <w:szCs w:val="28"/>
          <w:u w:val="none"/>
          <w:lang w:val="en-US" w:eastAsia="zh-CN" w:bidi="ar"/>
        </w:rPr>
        <w:t xml:space="preserve">9.控制系统：伺服控制系统，不低于17位绝对值编码器，支持直线/圆弧/样条曲线插补。</w:t>
      </w:r>
      <w:r>
        <w:rPr>
          <w:rFonts w:hint="eastAsia" w:ascii="仿宋" w:hAnsi="仿宋" w:eastAsia="仿宋" w:cs="仿宋"/>
          <w:b w:val="0"/>
          <w:i w:val="0"/>
          <w:iCs w:val="0"/>
          <w:color w:val="auto"/>
          <w:sz w:val="28"/>
          <w:szCs w:val="28"/>
          <w:u w:val="none"/>
          <w:lang w:val="en-US" w:eastAsia="zh-CN" w:bidi="ar"/>
        </w:rPr>
        <w:br/>
      </w:r>
      <w:r>
        <w:rPr>
          <w:rFonts w:hint="eastAsia" w:ascii="仿宋" w:hAnsi="仿宋" w:eastAsia="仿宋" w:cs="仿宋"/>
          <w:b w:val="0"/>
          <w:i w:val="0"/>
          <w:iCs w:val="0"/>
          <w:color w:val="auto"/>
          <w:sz w:val="28"/>
          <w:szCs w:val="28"/>
          <w:u w:val="none"/>
          <w:lang w:val="en-US" w:eastAsia="zh-CN" w:bidi="ar"/>
        </w:rPr>
        <w:t xml:space="preserve">10.通信协议：Profinet（支持实时通信）、EtherCAT（高精度同步）、Modbus TCP（通用协议）、RS485（串口通信）、OPC UA协议接入工业物联网（IIoT）、支持云平台（如 AWS IoT、Azure）数据上传。</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（二十二）手动液压搬运车</w:t>
      </w:r>
      <w:r/>
    </w:p>
    <w:p>
      <w:pPr>
        <w:pStyle w:val="727"/>
        <w:ind w:left="0"/>
        <w:keepLines w:val="0"/>
        <w:keepNext w:val="0"/>
        <w:pageBreakBefore w:val="0"/>
        <w:spacing w:after="0" w:line="480" w:lineRule="exact"/>
        <w:rPr>
          <w:rFonts w:hint="eastAsia" w:ascii="仿宋" w:hAnsi="仿宋" w:eastAsia="仿宋" w:cs="仿宋"/>
          <w:b w:val="0"/>
          <w:i w:val="0"/>
          <w:iCs w:val="0"/>
          <w:color w:val="auto"/>
          <w:sz w:val="28"/>
          <w:szCs w:val="28"/>
          <w:u w:val="none"/>
          <w:lang w:val="en-US" w:eastAsia="zh-CN" w:bidi="ar"/>
        </w:rPr>
      </w:pPr>
      <w:r>
        <w:rPr>
          <w:rFonts w:hint="eastAsia" w:ascii="仿宋" w:hAnsi="仿宋" w:eastAsia="仿宋" w:cs="仿宋"/>
          <w:b w:val="0"/>
          <w:i w:val="0"/>
          <w:iCs w:val="0"/>
          <w:color w:val="auto"/>
          <w:sz w:val="28"/>
          <w:szCs w:val="28"/>
          <w:u w:val="none"/>
          <w:lang w:val="en-US" w:eastAsia="zh-CN" w:bidi="ar"/>
        </w:rPr>
        <w:t xml:space="preserve">2吨、尼龙轮、叉车内外宽230/550mm、叉车长度1150、货叉可升降高度80/195mm、AC整体油缸（油缸三年质保）。</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（二十三）货架</w:t>
      </w:r>
      <w:r/>
    </w:p>
    <w:p>
      <w:pPr>
        <w:pStyle w:val="727"/>
        <w:ind w:left="0"/>
        <w:keepLines w:val="0"/>
        <w:keepNext w:val="0"/>
        <w:pageBreakBefore w:val="0"/>
        <w:spacing w:after="0" w:line="480" w:lineRule="exact"/>
        <w:rPr>
          <w:rFonts w:hint="eastAsia" w:ascii="仿宋" w:hAnsi="仿宋" w:eastAsia="仿宋" w:cs="仿宋"/>
          <w:b w:val="0"/>
          <w:i w:val="0"/>
          <w:iCs w:val="0"/>
          <w:color w:val="auto"/>
          <w:sz w:val="28"/>
          <w:szCs w:val="28"/>
          <w:u w:val="none"/>
          <w:lang w:val="en-US" w:eastAsia="zh-CN" w:bidi="ar"/>
        </w:rPr>
      </w:pPr>
      <w:r>
        <w:rPr>
          <w:rFonts w:hint="eastAsia" w:ascii="仿宋" w:hAnsi="仿宋" w:eastAsia="仿宋" w:cs="仿宋"/>
          <w:b w:val="0"/>
          <w:i w:val="0"/>
          <w:iCs w:val="0"/>
          <w:color w:val="auto"/>
          <w:sz w:val="28"/>
          <w:szCs w:val="28"/>
          <w:u w:val="none"/>
          <w:lang w:val="en-US" w:eastAsia="zh-CN" w:bidi="ar"/>
        </w:rPr>
        <w:t xml:space="preserve">1500*600*2000mm，每层承重395kg，3层，蓝色主架。</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（二十四）管路连接、设备监控安装与调试培训等</w:t>
      </w:r>
      <w:r/>
    </w:p>
    <w:p>
      <w:pPr>
        <w:numPr>
          <w:ilvl w:val="0"/>
          <w:numId w:val="0"/>
        </w:numPr>
        <w:ind w:left="0" w:firstLine="560"/>
        <w:jc w:val="both"/>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1.原13个焊接工位气路、电路改造（实习室尺寸：南北约21米，东西约48米）。</w:t>
      </w:r>
      <w:r/>
    </w:p>
    <w:p>
      <w:pPr>
        <w:numPr>
          <w:ilvl w:val="0"/>
          <w:numId w:val="0"/>
        </w:numPr>
        <w:ind w:left="0" w:firstLine="560"/>
        <w:jc w:val="both"/>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2.原有4个焊接机器人移位重新布局并调试运行，提供耗材若干。6个焊接机器人电源线路布置与电源连接、气路管道布置连接。按照不低于国标的要求进行布置。气路改造主要材料包含电源箱、安装支架、不锈钢支架、不锈钢管路、不锈钢法兰、不锈钢三通、不锈钢弯头、浮球式气体流量计（每工位至少4只）、不锈钢弯头、不锈钢大小头、阀门、分气包等。所有材料必须是优质品牌，具体尺寸现场查勘。</w:t>
      </w:r>
      <w:r/>
    </w:p>
    <w:p>
      <w:pPr>
        <w:numPr>
          <w:ilvl w:val="0"/>
          <w:numId w:val="0"/>
        </w:numPr>
        <w:ind w:left="0" w:firstLine="560"/>
        <w:jc w:val="both"/>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3.围挡（相关尺寸现场勘验为准，施工区域约36*8米，围挡单面规格约为3*2米，防紫外线板高1.2米，每个工位四面围，防紫外线板厚度为2毫米，铝合金框架，具体参见工作站最后两个图片。</w:t>
      </w:r>
      <w:r/>
    </w:p>
    <w:p>
      <w:pPr>
        <w:numPr>
          <w:ilvl w:val="0"/>
          <w:numId w:val="0"/>
        </w:numPr>
        <w:ind w:left="0" w:firstLine="560"/>
        <w:jc w:val="both"/>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4.文化布置（包含但不限于操作规程、安全提示、设备简介、设备保养维护措施、相关警示牌等，具体尺寸结合现场布局确定）。</w:t>
      </w:r>
      <w:r/>
    </w:p>
    <w:p>
      <w:pPr>
        <w:numPr>
          <w:ilvl w:val="0"/>
          <w:numId w:val="0"/>
        </w:numPr>
        <w:ind w:left="0" w:firstLine="560"/>
        <w:jc w:val="both"/>
        <w:keepLines w:val="0"/>
        <w:keepNext w:val="0"/>
        <w:pageBreakBefore w:val="0"/>
        <w:spacing w:line="480" w:lineRule="exact"/>
        <w:widowControl/>
        <w:rPr>
          <w:rFonts w:hint="eastAsia" w:ascii="仿宋" w:hAnsi="仿宋" w:eastAsia="仿宋" w:cs="仿宋"/>
          <w:b w:val="0"/>
          <w:i w:val="0"/>
          <w:iCs w:val="0"/>
          <w:color w:val="auto"/>
          <w:sz w:val="28"/>
          <w:szCs w:val="28"/>
          <w:u w:val="none"/>
          <w:lang w:val="en-US" w:eastAsia="zh-CN" w:bidi="ar"/>
        </w:rPr>
        <w:suppressLineNumbers w:val="0"/>
      </w:pPr>
      <w:r>
        <w:rPr>
          <w:rFonts w:hint="eastAsia" w:ascii="仿宋" w:hAnsi="仿宋" w:eastAsia="仿宋" w:cs="仿宋"/>
          <w:b w:val="0"/>
          <w:i w:val="0"/>
          <w:iCs w:val="0"/>
          <w:color w:val="auto"/>
          <w:sz w:val="28"/>
          <w:szCs w:val="28"/>
          <w:u w:val="none"/>
          <w:lang w:val="en-US" w:eastAsia="zh-CN" w:bidi="ar"/>
        </w:rPr>
        <w:t xml:space="preserve">5.6个焊接机器人工位监控及网络布置（监控及设配联网），网线为六类网线，所涉及材料均为品牌的等。</w:t>
      </w:r>
      <w:r/>
    </w:p>
    <w:p>
      <w:pPr>
        <w:numPr>
          <w:ilvl w:val="0"/>
          <w:numId w:val="0"/>
        </w:numPr>
        <w:ind w:left="0" w:firstLine="560"/>
        <w:jc w:val="both"/>
        <w:keepLines w:val="0"/>
        <w:keepNext w:val="0"/>
        <w:pageBreakBefore w:val="0"/>
        <w:spacing w:line="480" w:lineRule="exact"/>
        <w:widowControl/>
        <w:rPr>
          <w:rFonts w:hint="eastAsia" w:ascii="仿宋" w:hAnsi="仿宋" w:eastAsia="仿宋" w:cs="仿宋"/>
          <w:b w:val="0"/>
          <w:i w:val="0"/>
          <w:iCs w:val="0"/>
          <w:color w:val="auto"/>
          <w:sz w:val="28"/>
          <w:szCs w:val="28"/>
          <w:highlight w:val="none"/>
          <w:u w:val="none"/>
          <w:lang w:val="en-US" w:eastAsia="zh-CN" w:bidi="ar"/>
        </w:rPr>
        <w:suppressLineNumbers w:val="0"/>
      </w:pPr>
      <w:r>
        <w:rPr>
          <w:rFonts w:hint="eastAsia" w:ascii="仿宋" w:hAnsi="仿宋" w:eastAsia="仿宋" w:cs="仿宋"/>
          <w:b w:val="0"/>
          <w:i w:val="0"/>
          <w:iCs w:val="0"/>
          <w:color w:val="auto"/>
          <w:sz w:val="28"/>
          <w:szCs w:val="28"/>
          <w:highlight w:val="none"/>
          <w:u w:val="none"/>
          <w:lang w:val="en-US" w:eastAsia="zh-CN" w:bidi="ar"/>
        </w:rPr>
        <w:t xml:space="preserve">6.4台手动液压搬运车的维修和保养。</w:t>
      </w:r>
      <w:r/>
    </w:p>
    <w:p>
      <w:pPr>
        <w:numPr>
          <w:ilvl w:val="0"/>
          <w:numId w:val="0"/>
        </w:numPr>
        <w:ind w:left="0" w:firstLine="560"/>
        <w:jc w:val="both"/>
        <w:keepLines w:val="0"/>
        <w:keepNext w:val="0"/>
        <w:pageBreakBefore w:val="0"/>
        <w:spacing w:line="480" w:lineRule="exact"/>
        <w:widowControl/>
        <w:rPr>
          <w:rFonts w:hint="eastAsia" w:ascii="仿宋" w:hAnsi="仿宋" w:eastAsia="仿宋" w:cs="仿宋"/>
          <w:b w:val="0"/>
          <w:i w:val="0"/>
          <w:iCs w:val="0"/>
          <w:color w:val="auto"/>
          <w:sz w:val="28"/>
          <w:szCs w:val="28"/>
          <w:highlight w:val="none"/>
          <w:u w:val="none"/>
          <w:lang w:val="en-US" w:eastAsia="zh-CN" w:bidi="ar"/>
        </w:rPr>
        <w:suppressLineNumbers w:val="0"/>
      </w:pPr>
      <w:r>
        <w:rPr>
          <w:rFonts w:hint="eastAsia" w:ascii="仿宋" w:hAnsi="仿宋" w:eastAsia="仿宋" w:cs="仿宋"/>
          <w:b w:val="0"/>
          <w:i w:val="0"/>
          <w:iCs w:val="0"/>
          <w:color w:val="auto"/>
          <w:sz w:val="28"/>
          <w:szCs w:val="28"/>
          <w:highlight w:val="none"/>
          <w:u w:val="none"/>
          <w:lang w:val="en-US" w:eastAsia="zh-CN" w:bidi="ar"/>
        </w:rPr>
        <w:t xml:space="preserve">7.焊机维修与保养：主要问题如下，手工焊：31号工位参数不好调节（时代焊机）36号工位参数不好调节（时代焊机）。二保焊：18号工位灯不亮不通电、30号工位电流不稳定、36号工位电压不稳定（可能定位器遥控盒坏）。氩弧焊：31号工位参数不好调节（时代焊机）、36号工位高频坏（时代焊机）13号工位引弧方式错误。33号工位时代焊机、手工跟氩弧焊机风扇坏</w:t>
      </w:r>
      <w:r/>
    </w:p>
    <w:p>
      <w:pPr>
        <w:numPr>
          <w:ilvl w:val="0"/>
          <w:numId w:val="0"/>
        </w:numPr>
        <w:ind w:left="0" w:firstLine="562"/>
        <w:jc w:val="both"/>
        <w:keepLines w:val="0"/>
        <w:keepNext w:val="0"/>
        <w:pageBreakBefore w:val="0"/>
        <w:spacing w:line="480" w:lineRule="exact"/>
        <w:widowControl/>
        <w:rPr>
          <w:rFonts w:hint="eastAsia" w:ascii="仿宋" w:hAnsi="仿宋" w:eastAsia="仿宋" w:cs="仿宋"/>
          <w:b/>
          <w:bCs/>
          <w:i w:val="0"/>
          <w:iCs w:val="0"/>
          <w:color w:val="auto"/>
          <w:sz w:val="28"/>
          <w:szCs w:val="28"/>
          <w:u w:val="none"/>
          <w:lang w:val="en-US" w:eastAsia="zh-CN" w:bidi="ar"/>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8.焊接机器人使用培训，培训师团队中至少1人有国家认可的焊接机器人职业技能等级证书或相关师资培训证书。</w:t>
      </w:r>
      <w:r>
        <w:rPr>
          <w:rFonts w:hint="eastAsia" w:ascii="仿宋" w:hAnsi="仿宋" w:eastAsia="仿宋" w:cs="仿宋"/>
          <w:b/>
          <w:bCs/>
          <w:i w:val="0"/>
          <w:iCs w:val="0"/>
          <w:color w:val="auto"/>
          <w:sz w:val="28"/>
          <w:szCs w:val="28"/>
          <w:u w:val="none"/>
          <w:lang w:val="en-US" w:eastAsia="zh-CN" w:bidi="ar"/>
        </w:rPr>
        <w:t xml:space="preserve">响应供应商投标时须提供原件扫描件，原件在培训期间验核。培训期间的耗材及产生的一切费用由成交供应商承担。</w:t>
      </w:r>
      <w:r/>
    </w:p>
    <w:p>
      <w:pPr>
        <w:ind w:left="0" w:firstLine="562"/>
        <w:jc w:val="both"/>
        <w:keepLines w:val="0"/>
        <w:keepNext w:val="0"/>
        <w:pageBreakBefore w:val="0"/>
        <w:spacing w:line="480" w:lineRule="exact"/>
        <w:widowControl/>
        <w:rPr>
          <w:rFonts w:hint="eastAsia" w:ascii="仿宋" w:hAnsi="仿宋" w:eastAsia="仿宋" w:cs="仿宋"/>
          <w:b/>
          <w:bCs/>
          <w:i w:val="0"/>
          <w:iCs w:val="0"/>
          <w:color w:val="auto"/>
          <w:sz w:val="28"/>
          <w:szCs w:val="28"/>
          <w:u w:val="none"/>
          <w:lang w:val="en-US" w:eastAsia="zh-CN" w:bidi="ar"/>
        </w:rPr>
        <w:suppressLineNumbers w:val="0"/>
      </w:pPr>
      <w:r>
        <w:rPr>
          <w:rFonts w:hint="eastAsia" w:ascii="仿宋" w:hAnsi="仿宋" w:eastAsia="仿宋" w:cs="仿宋"/>
          <w:b/>
          <w:bCs/>
          <w:i w:val="0"/>
          <w:iCs w:val="0"/>
          <w:color w:val="auto"/>
          <w:sz w:val="28"/>
          <w:szCs w:val="28"/>
          <w:u w:val="none"/>
          <w:lang w:val="en-US" w:eastAsia="zh-CN" w:bidi="ar"/>
        </w:rPr>
        <w:t xml:space="preserve">9.投标时需提供原件彩图，施工时需提供原件验核。所提供彩图必须清晰可辨，无模糊、重影现象，图片内容需完整显示，不得有裁剪缺失，不得有遮挡：</w:t>
      </w:r>
      <w:r/>
    </w:p>
    <w:p>
      <w:pPr>
        <w:ind w:left="559" w:firstLine="0"/>
        <w:keepLines w:val="0"/>
        <w:keepNext w:val="0"/>
        <w:pageBreakBefore w:val="0"/>
        <w:spacing w:line="480" w:lineRule="exact"/>
        <w:widowControl/>
        <w:rPr>
          <w:rFonts w:hint="eastAsia" w:ascii="仿宋" w:hAnsi="仿宋" w:eastAsia="仿宋" w:cs="仿宋"/>
          <w:b/>
          <w:bCs/>
          <w:i w:val="0"/>
          <w:iCs w:val="0"/>
          <w:color w:val="auto"/>
          <w:sz w:val="28"/>
          <w:szCs w:val="28"/>
          <w:u w:val="none"/>
          <w:lang w:val="en-US" w:eastAsia="zh-CN" w:bidi="ar"/>
        </w:rPr>
      </w:pPr>
      <w:r>
        <w:rPr>
          <w:rFonts w:hint="eastAsia" w:ascii="仿宋" w:hAnsi="仿宋" w:eastAsia="仿宋" w:cs="仿宋"/>
          <w:b/>
          <w:bCs/>
          <w:i w:val="0"/>
          <w:iCs w:val="0"/>
          <w:color w:val="auto"/>
          <w:sz w:val="28"/>
          <w:szCs w:val="28"/>
          <w:u w:val="none"/>
          <w:lang w:val="en-US" w:eastAsia="zh-CN" w:bidi="ar"/>
        </w:rPr>
        <w:t xml:space="preserve">（1）管道安装企业必须持有中华人民共和国特种设备安装改造维修资质。</w:t>
      </w:r>
      <w:r>
        <w:rPr>
          <w:rFonts w:hint="eastAsia" w:ascii="仿宋" w:hAnsi="仿宋" w:eastAsia="仿宋" w:cs="仿宋"/>
          <w:b/>
          <w:bCs/>
          <w:i w:val="0"/>
          <w:iCs w:val="0"/>
          <w:color w:val="auto"/>
          <w:sz w:val="28"/>
          <w:szCs w:val="28"/>
          <w:u w:val="none"/>
          <w:lang w:val="en-US" w:eastAsia="zh-CN" w:bidi="ar"/>
        </w:rPr>
        <w:br/>
      </w:r>
      <w:r>
        <w:rPr>
          <w:rFonts w:hint="eastAsia" w:ascii="仿宋" w:hAnsi="仿宋" w:eastAsia="仿宋" w:cs="仿宋"/>
          <w:b/>
          <w:bCs/>
          <w:i w:val="0"/>
          <w:iCs w:val="0"/>
          <w:color w:val="auto"/>
          <w:sz w:val="28"/>
          <w:szCs w:val="28"/>
          <w:u w:val="none"/>
          <w:lang w:val="en-US" w:eastAsia="zh-CN" w:bidi="ar"/>
        </w:rPr>
        <w:t xml:space="preserve">（2）现场施工人员必须持有市场监督管理部门颁发的特种设备操作证书。</w:t>
      </w:r>
      <w:r>
        <w:rPr>
          <w:rFonts w:hint="eastAsia" w:ascii="仿宋" w:hAnsi="仿宋" w:eastAsia="仿宋" w:cs="仿宋"/>
          <w:b/>
          <w:bCs/>
          <w:i w:val="0"/>
          <w:iCs w:val="0"/>
          <w:color w:val="auto"/>
          <w:sz w:val="28"/>
          <w:szCs w:val="28"/>
          <w:u w:val="none"/>
          <w:lang w:val="en-US" w:eastAsia="zh-CN" w:bidi="ar"/>
        </w:rPr>
        <w:br/>
      </w:r>
      <w:r>
        <w:rPr>
          <w:rFonts w:hint="eastAsia" w:ascii="仿宋" w:hAnsi="仿宋" w:eastAsia="仿宋" w:cs="仿宋"/>
          <w:b/>
          <w:bCs/>
          <w:i w:val="0"/>
          <w:iCs w:val="0"/>
          <w:color w:val="auto"/>
          <w:sz w:val="28"/>
          <w:szCs w:val="28"/>
          <w:u w:val="none"/>
          <w:lang w:val="en-US" w:eastAsia="zh-CN" w:bidi="ar"/>
        </w:rPr>
        <w:t xml:space="preserve">（3）现场施工人员必须持有应急管理部门颁发的焊工特种作业证书。</w:t>
      </w:r>
      <w:r/>
    </w:p>
    <w:p>
      <w:pPr>
        <w:ind w:firstLine="560"/>
        <w:keepLines w:val="0"/>
        <w:keepNext w:val="0"/>
        <w:pageBreakBefore w:val="0"/>
        <w:spacing w:line="480" w:lineRule="exact"/>
        <w:widowControl/>
        <w:rPr>
          <w:rFonts w:hint="eastAsia" w:ascii="仿宋" w:hAnsi="仿宋" w:eastAsia="仿宋" w:cs="仿宋"/>
          <w:i w:val="0"/>
          <w:iCs w:val="0"/>
          <w:color w:val="auto"/>
          <w:sz w:val="28"/>
          <w:szCs w:val="28"/>
          <w:u w:val="none"/>
          <w:lang w:val="en-US" w:eastAsia="zh-CN" w:bidi="ar"/>
        </w:rPr>
      </w:pPr>
      <w:r>
        <w:rPr>
          <w:rFonts w:hint="eastAsia" w:ascii="仿宋" w:hAnsi="仿宋" w:eastAsia="仿宋" w:cs="仿宋"/>
          <w:i w:val="0"/>
          <w:iCs w:val="0"/>
          <w:color w:val="auto"/>
          <w:sz w:val="28"/>
          <w:szCs w:val="28"/>
          <w:u w:val="none"/>
          <w:lang w:val="en-US" w:eastAsia="zh-CN" w:bidi="ar"/>
        </w:rPr>
        <w:t xml:space="preserve">（二十五）其它要求</w:t>
      </w:r>
      <w:r/>
    </w:p>
    <w:p>
      <w:pPr>
        <w:numPr>
          <w:ilvl w:val="0"/>
          <w:numId w:val="0"/>
        </w:numPr>
        <w:ind w:left="0" w:firstLine="562"/>
        <w:keepLines w:val="0"/>
        <w:keepNext w:val="0"/>
        <w:pageBreakBefore w:val="0"/>
        <w:spacing w:line="480" w:lineRule="exact"/>
        <w:widowControl/>
        <w:rPr>
          <w:rFonts w:hint="eastAsia" w:ascii="仿宋" w:hAnsi="仿宋" w:eastAsia="仿宋"/>
          <w:b/>
          <w:bCs/>
          <w:sz w:val="28"/>
          <w:szCs w:val="28"/>
        </w:rPr>
      </w:pPr>
      <w:r>
        <w:rPr>
          <w:rFonts w:hint="eastAsia" w:ascii="仿宋" w:hAnsi="仿宋" w:eastAsia="仿宋" w:cs="Times New Roman"/>
          <w:b/>
          <w:bCs/>
          <w:sz w:val="28"/>
          <w:szCs w:val="28"/>
          <w:lang w:val="en-US" w:eastAsia="zh-CN" w:bidi="ar-SA"/>
        </w:rPr>
        <w:t xml:space="preserve">1.</w:t>
      </w:r>
      <w:r>
        <w:rPr>
          <w:rFonts w:hint="eastAsia" w:ascii="仿宋" w:hAnsi="仿宋" w:eastAsia="仿宋"/>
          <w:b/>
          <w:bCs/>
          <w:sz w:val="28"/>
          <w:szCs w:val="28"/>
        </w:rPr>
        <w:t xml:space="preserve">供应商提供的货物的基本功能、技术指标（包括所提供产品的配置、主要技术参数等），能够满足采购文件清单参数要求，不得出现负偏离，出现负偏离作无效响应处理。</w:t>
      </w:r>
      <w:r/>
    </w:p>
    <w:p>
      <w:pPr>
        <w:ind w:firstLine="560"/>
        <w:keepLines w:val="0"/>
        <w:keepNext w:val="0"/>
        <w:pageBreakBefore w:val="0"/>
        <w:spacing w:line="480" w:lineRule="exact"/>
        <w:widowControl/>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bidi="ar-SA"/>
        </w:rPr>
        <w:t xml:space="preserve">2.</w:t>
      </w:r>
      <w:r>
        <w:rPr>
          <w:rFonts w:hint="eastAsia" w:ascii="仿宋" w:hAnsi="仿宋" w:eastAsia="仿宋" w:cs="Times New Roman"/>
          <w:b/>
          <w:bCs/>
          <w:sz w:val="28"/>
          <w:szCs w:val="28"/>
          <w:highlight w:val="none"/>
          <w:lang w:val="en-US" w:eastAsia="zh-CN"/>
        </w:rPr>
        <w:t xml:space="preserve">焊接机器人本体一、焊接机器人本体二、机器人焊接电源、工控机、双轴伺服变位机、烟尘净化器</w:t>
      </w: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Times New Roman"/>
          <w:b/>
          <w:bCs/>
          <w:sz w:val="28"/>
          <w:szCs w:val="28"/>
          <w:highlight w:val="none"/>
          <w:lang w:val="en-US" w:eastAsia="zh-CN"/>
        </w:rPr>
        <w:t xml:space="preserve">响应供应商投标时须</w:t>
      </w:r>
      <w:r>
        <w:rPr>
          <w:rFonts w:hint="eastAsia" w:ascii="仿宋" w:hAnsi="仿宋" w:eastAsia="仿宋"/>
          <w:b/>
          <w:bCs/>
          <w:sz w:val="28"/>
          <w:szCs w:val="28"/>
          <w:highlight w:val="none"/>
        </w:rPr>
        <w:t xml:space="preserve">提供制造商公开发布的技术白皮书、技术规格书、产品使用说明书、国家认可的第三方检测机构出具的检测报告、官网截图、产品界面展示等证明材料</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以便评委对以上性能参数进行符合性审查，未提供或</w:t>
      </w:r>
      <w:r>
        <w:rPr>
          <w:rFonts w:hint="eastAsia" w:ascii="仿宋" w:hAnsi="仿宋" w:eastAsia="仿宋" w:cs="Times New Roman"/>
          <w:b/>
          <w:bCs/>
          <w:sz w:val="28"/>
          <w:szCs w:val="28"/>
          <w:highlight w:val="none"/>
          <w:lang w:val="en-US" w:eastAsia="zh-CN"/>
        </w:rPr>
        <w:t xml:space="preserve">与响应产品的品牌、型号、规格、技术参数等实质性内容不一致的，作</w:t>
      </w:r>
      <w:r>
        <w:rPr>
          <w:rFonts w:hint="eastAsia" w:ascii="仿宋" w:hAnsi="仿宋" w:eastAsia="仿宋" w:cs="Times New Roman"/>
          <w:b/>
          <w:bCs/>
          <w:sz w:val="28"/>
          <w:szCs w:val="28"/>
          <w:highlight w:val="none"/>
        </w:rPr>
        <w:t xml:space="preserve">无效响应处理。</w:t>
      </w:r>
      <w:r/>
    </w:p>
    <w:p>
      <w:pPr>
        <w:ind w:firstLine="560"/>
        <w:keepLines w:val="0"/>
        <w:keepNext w:val="0"/>
        <w:pageBreakBefore w:val="0"/>
        <w:spacing w:line="480" w:lineRule="exact"/>
        <w:widowControl/>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.采购文件清单参数要求为指定值，均指该参数的最低要求，供应商可选择优于最低要求的产品进行响应。</w:t>
      </w:r>
      <w:r/>
    </w:p>
    <w:p>
      <w:pPr>
        <w:ind w:firstLine="560"/>
        <w:keepLines w:val="0"/>
        <w:keepNext w:val="0"/>
        <w:pageBreakBefore w:val="0"/>
        <w:spacing w:line="480" w:lineRule="exact"/>
        <w:widowControl/>
        <w:rPr>
          <w:rFonts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.发货前，供应商应提前和采购人确认产品型号及图片。</w:t>
      </w:r>
      <w:r>
        <w:rPr>
          <w:rFonts w:hint="eastAsia" w:ascii="仿宋" w:hAnsi="仿宋" w:eastAsia="仿宋"/>
          <w:color w:val="auto"/>
          <w:sz w:val="28"/>
          <w:szCs w:val="28"/>
          <w:lang w:val="en-US" w:eastAsia="zh-CN"/>
        </w:rPr>
        <w:t xml:space="preserve">所有产品要求为</w:t>
      </w:r>
      <w:r>
        <w:rPr>
          <w:rFonts w:hint="eastAsia" w:ascii="仿宋" w:hAnsi="仿宋" w:eastAsia="仿宋"/>
          <w:color w:val="auto"/>
          <w:sz w:val="28"/>
          <w:szCs w:val="28"/>
        </w:rPr>
        <w:t xml:space="preserve">非改装，非翻新，</w:t>
      </w:r>
      <w:r>
        <w:rPr>
          <w:rFonts w:hint="eastAsia" w:ascii="仿宋" w:hAnsi="仿宋" w:eastAsia="仿宋"/>
          <w:color w:val="auto"/>
          <w:sz w:val="28"/>
          <w:szCs w:val="28"/>
          <w:lang w:val="en-US" w:eastAsia="zh-CN"/>
        </w:rPr>
        <w:t xml:space="preserve">原厂正品、</w:t>
      </w:r>
      <w:r>
        <w:rPr>
          <w:rFonts w:hint="eastAsia" w:ascii="仿宋" w:hAnsi="仿宋" w:eastAsia="仿宋"/>
          <w:color w:val="auto"/>
          <w:sz w:val="28"/>
          <w:szCs w:val="28"/>
        </w:rPr>
        <w:t xml:space="preserve">不能有版权纠纷，否则采购人有权拒绝收货。</w:t>
      </w:r>
      <w:r/>
    </w:p>
    <w:p>
      <w:pPr>
        <w:ind w:firstLine="562"/>
        <w:keepLines w:val="0"/>
        <w:keepNext w:val="0"/>
        <w:pageBreakBefore w:val="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.供应商供应的各类设备包含安装、运输、</w:t>
      </w:r>
      <w:r>
        <w:rPr>
          <w:rFonts w:hint="eastAsia" w:ascii="仿宋" w:hAnsi="仿宋" w:eastAsia="仿宋"/>
          <w:sz w:val="28"/>
          <w:szCs w:val="28"/>
          <w:lang w:val="en-US" w:eastAsia="zh-CN"/>
        </w:rPr>
        <w:t xml:space="preserve">培训</w:t>
      </w:r>
      <w:r>
        <w:rPr>
          <w:rFonts w:hint="eastAsia" w:ascii="仿宋" w:hAnsi="仿宋" w:eastAsia="仿宋"/>
          <w:sz w:val="28"/>
          <w:szCs w:val="28"/>
          <w:lang w:eastAsia="zh-CN"/>
        </w:rPr>
        <w:t xml:space="preserve">、</w:t>
      </w:r>
      <w:r>
        <w:rPr>
          <w:rFonts w:hint="eastAsia" w:ascii="仿宋" w:hAnsi="仿宋" w:eastAsia="仿宋"/>
          <w:sz w:val="28"/>
          <w:szCs w:val="28"/>
        </w:rPr>
        <w:t xml:space="preserve">维护等费用。</w:t>
      </w:r>
      <w:r/>
    </w:p>
    <w:p>
      <w:pPr>
        <w:ind w:firstLine="562"/>
        <w:keepLines w:val="0"/>
        <w:keepNext w:val="0"/>
        <w:pageBreakBefore w:val="0"/>
        <w:spacing w:line="48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6.项目中有列明的品牌为优先选用的品牌，响应供应商也可选用其他品牌替代</w:t>
      </w:r>
      <w:r>
        <w:rPr>
          <w:rFonts w:hint="eastAsia" w:ascii="仿宋" w:hAnsi="仿宋" w:eastAsia="仿宋" w:cs="Times New Roman"/>
          <w:b/>
          <w:bCs/>
          <w:sz w:val="28"/>
          <w:szCs w:val="28"/>
          <w:highlight w:val="none"/>
          <w:lang w:val="en-US" w:eastAsia="zh-CN"/>
        </w:rPr>
        <w:t xml:space="preserve">，响应供应商选择其它品牌投标，则其品牌知名度、信誉度、质量、性能、技术指标等综合水平要</w:t>
      </w:r>
      <w:r>
        <w:rPr>
          <w:rFonts w:hint="eastAsia" w:ascii="仿宋" w:hAnsi="仿宋" w:eastAsia="仿宋"/>
          <w:b/>
          <w:bCs/>
          <w:sz w:val="28"/>
          <w:szCs w:val="28"/>
          <w:highlight w:val="none"/>
          <w:lang w:val="en-US" w:eastAsia="zh-CN"/>
        </w:rPr>
        <w:t xml:space="preserve">相当于或优于参考品牌。相当于或优于参考品牌的证明材料由响应供应商提供，证明材料至少包含所投产品相当于或优于参考品牌的检测报告；所投产品</w:t>
      </w:r>
      <w:r>
        <w:rPr>
          <w:rFonts w:hint="eastAsia" w:ascii="仿宋" w:hAnsi="仿宋" w:eastAsia="仿宋"/>
          <w:b/>
          <w:bCs/>
          <w:color w:val="auto"/>
          <w:sz w:val="28"/>
          <w:szCs w:val="28"/>
          <w:highlight w:val="none"/>
          <w:lang w:val="en-US" w:eastAsia="zh-CN"/>
        </w:rPr>
        <w:t xml:space="preserve">公开发布的印刷资料、技术白皮书、技术规格书、产品使用说明书</w:t>
      </w:r>
      <w:r>
        <w:rPr>
          <w:rFonts w:hint="eastAsia" w:ascii="仿宋" w:hAnsi="仿宋" w:eastAsia="仿宋"/>
          <w:b/>
          <w:bCs/>
          <w:sz w:val="28"/>
          <w:szCs w:val="28"/>
          <w:highlight w:val="none"/>
          <w:lang w:val="en-US" w:eastAsia="zh-CN"/>
        </w:rPr>
        <w:t xml:space="preserve">等，由评委确认该品牌是否符合本项目相关要求，符合的予以通过，不符合的作无效响应处理。</w:t>
      </w:r>
      <w:r/>
    </w:p>
    <w:p>
      <w:pPr>
        <w:numPr>
          <w:ilvl w:val="0"/>
          <w:numId w:val="2"/>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质量标准</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供应商须明确所投货物的生产厂家、品牌、型号、规格、外形和尺寸等。</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产品的包装，国家或行业主管部门有规定的，按规定执行。 </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供应商应保证提供的产品不得侵犯第三方专利权、商标权和工业设计权、版权等。否则，成交供应商应负全部责任，并承担由此引起的一切后果。</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供应商应保证其货物在正确安装、正常使用和保养条件下，在其使用寿命期内应具有满意的性能。</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供应商应采取必要的安全措施保证货物的运输及安装的安全，并承担货物的运输及安装过程中产生的风险。</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供应商必须保证所提供的产品符合国家相应质量要求，供货时必须随产品提供出厂材料，包括但不限于检验报告（复印件）、产品合格证（原件）以及设备的测试、运行、保养手册。</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供应商所供货物最终验收后，成交供应商应对由于设计、工艺或材料的缺陷而发生的任何不足或故障负责，并承担由此引起的一切后果。</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黑体" w:hAnsi="黑体" w:eastAsia="黑体"/>
          <w:sz w:val="28"/>
          <w:szCs w:val="28"/>
        </w:rPr>
      </w:pP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五、交货期限和地点</w:t>
      </w:r>
      <w:r/>
    </w:p>
    <w:p>
      <w:pPr>
        <w:ind w:firstLine="56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交货期限：自合同签订之日起</w:t>
      </w:r>
      <w:r>
        <w:rPr>
          <w:rFonts w:hint="eastAsia" w:ascii="仿宋" w:hAnsi="仿宋" w:eastAsia="仿宋"/>
          <w:sz w:val="28"/>
          <w:szCs w:val="28"/>
          <w:highlight w:val="none"/>
          <w:lang w:val="en-US" w:eastAsia="zh-CN"/>
        </w:rPr>
        <w:t xml:space="preserve">3个月</w:t>
      </w:r>
      <w:r>
        <w:rPr>
          <w:rFonts w:hint="eastAsia" w:ascii="仿宋" w:hAnsi="仿宋" w:eastAsia="仿宋"/>
          <w:sz w:val="28"/>
          <w:szCs w:val="28"/>
          <w:highlight w:val="none"/>
        </w:rPr>
        <w:t xml:space="preserve">内，完成</w:t>
      </w:r>
      <w:r>
        <w:rPr>
          <w:rFonts w:hint="eastAsia" w:ascii="仿宋" w:hAnsi="仿宋" w:eastAsia="仿宋"/>
          <w:sz w:val="28"/>
          <w:szCs w:val="28"/>
          <w:highlight w:val="none"/>
          <w:lang w:val="en-US" w:eastAsia="zh-CN"/>
        </w:rPr>
        <w:t xml:space="preserve">供货、</w:t>
      </w:r>
      <w:r>
        <w:rPr>
          <w:rFonts w:hint="eastAsia" w:ascii="仿宋" w:hAnsi="仿宋" w:eastAsia="仿宋"/>
          <w:sz w:val="28"/>
          <w:szCs w:val="28"/>
          <w:highlight w:val="none"/>
        </w:rPr>
        <w:t xml:space="preserve">安装、培训、检验合格、交付使用</w:t>
      </w:r>
      <w:r>
        <w:rPr>
          <w:rFonts w:hint="eastAsia" w:ascii="仿宋" w:hAnsi="仿宋" w:eastAsia="仿宋"/>
          <w:sz w:val="28"/>
          <w:szCs w:val="28"/>
          <w:highlight w:val="none"/>
          <w:lang w:eastAsia="zh-CN"/>
        </w:rPr>
        <w:t xml:space="preserve">。</w:t>
      </w:r>
      <w:r/>
    </w:p>
    <w:p>
      <w:pPr>
        <w:ind w:firstLine="560"/>
        <w:spacing w:line="500" w:lineRule="exact"/>
        <w:rPr>
          <w:rFonts w:hint="eastAsia" w:ascii="仿宋" w:hAnsi="仿宋" w:eastAsia="仿宋"/>
          <w:color w:val="auto"/>
          <w:sz w:val="28"/>
          <w:szCs w:val="28"/>
          <w:highlight w:val="none"/>
          <w:lang w:eastAsia="zh-CN"/>
        </w:rPr>
        <w:outlineLvl w:val="0"/>
      </w:pPr>
      <w:r>
        <w:rPr>
          <w:rFonts w:hint="eastAsia" w:ascii="仿宋" w:hAnsi="仿宋" w:eastAsia="仿宋"/>
          <w:sz w:val="28"/>
          <w:szCs w:val="28"/>
          <w:highlight w:val="none"/>
        </w:rPr>
        <w:t xml:space="preserve">地点：</w:t>
      </w:r>
      <w:r>
        <w:rPr>
          <w:rFonts w:hint="eastAsia" w:ascii="仿宋" w:hAnsi="仿宋" w:eastAsia="仿宋"/>
          <w:color w:val="auto"/>
          <w:sz w:val="28"/>
          <w:szCs w:val="28"/>
          <w:highlight w:val="none"/>
          <w:lang w:eastAsia="zh-CN"/>
        </w:rPr>
        <w:t xml:space="preserve">焊接实训中心</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六、验收方案</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rPr>
        <w:t xml:space="preserve">在发货前，供货方应对货物的质量、规格、性能、数量等进行准确而全面的检验，并出具一份证明货物符合合同规定的证书。该证书将作为提交付款单据的一部分，但有关质量、规格、性能、数量的检验不应视为最终检验。按技术要求进行检验。</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lang w:val="en-US" w:eastAsia="zh-CN"/>
        </w:rPr>
        <w:t xml:space="preserve">2.到货验收时，</w:t>
      </w:r>
      <w:r>
        <w:rPr>
          <w:rFonts w:hint="eastAsia" w:ascii="仿宋" w:hAnsi="仿宋" w:eastAsia="仿宋"/>
          <w:bCs/>
          <w:sz w:val="28"/>
          <w:szCs w:val="28"/>
          <w:highlight w:val="none"/>
        </w:rPr>
        <w:t xml:space="preserve">供货方</w:t>
      </w:r>
      <w:r>
        <w:rPr>
          <w:rFonts w:hint="eastAsia" w:ascii="仿宋" w:hAnsi="仿宋" w:eastAsia="仿宋"/>
          <w:bCs/>
          <w:sz w:val="28"/>
          <w:szCs w:val="28"/>
          <w:highlight w:val="none"/>
          <w:lang w:val="en-US" w:eastAsia="zh-CN"/>
        </w:rPr>
        <w:t xml:space="preserve">所供焊接机器人本体机身须标注原厂唯一序列号（SN码）及品牌标识</w:t>
      </w:r>
      <w:r>
        <w:rPr>
          <w:rFonts w:hint="eastAsia" w:ascii="仿宋" w:hAnsi="仿宋" w:eastAsia="仿宋" w:cs="仿宋"/>
          <w:sz w:val="28"/>
          <w:szCs w:val="28"/>
          <w:highlight w:val="none"/>
          <w:lang w:val="en-US" w:eastAsia="zh-CN"/>
        </w:rPr>
        <w:t xml:space="preserve">。</w:t>
      </w:r>
      <w:r>
        <w:rPr>
          <w:rFonts w:hint="eastAsia" w:ascii="仿宋" w:hAnsi="仿宋" w:eastAsia="仿宋"/>
          <w:bCs/>
          <w:sz w:val="28"/>
          <w:szCs w:val="28"/>
          <w:highlight w:val="none"/>
        </w:rPr>
        <w:t xml:space="preserve">如果货物的质量和规格与合同规定相符，采购方应及时填写验收表；如果货物的质量、规格与合同规定不符，或在质量保证期内发现货物是有缺陷的（包括潜在缺陷或使用不符合要求的材料），采购方有权单方委托有资质的司法鉴定机构进行检验检测或鉴定，采购方有权凭其出具的检验报告或鉴定意见向供货方提出索赔。</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七、质量保证期限</w:t>
      </w:r>
      <w:r/>
    </w:p>
    <w:p>
      <w:pPr>
        <w:ind w:firstLine="560"/>
        <w:spacing w:line="500" w:lineRule="exact"/>
        <w:rPr>
          <w:rFonts w:hint="eastAsia" w:ascii="黑体" w:hAnsi="黑体" w:eastAsia="仿宋"/>
          <w:sz w:val="28"/>
          <w:szCs w:val="28"/>
          <w:highlight w:val="none"/>
          <w:lang w:eastAsia="zh-CN"/>
        </w:rPr>
        <w:outlineLvl w:val="0"/>
      </w:pP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lang w:val="en-US" w:eastAsia="zh-CN"/>
        </w:rPr>
        <w:t xml:space="preserve">叁</w:t>
      </w:r>
      <w:r>
        <w:rPr>
          <w:rFonts w:hint="eastAsia" w:ascii="仿宋" w:hAnsi="仿宋" w:eastAsia="仿宋"/>
          <w:sz w:val="28"/>
          <w:szCs w:val="28"/>
          <w:highlight w:val="none"/>
        </w:rPr>
        <w:t xml:space="preserve">年</w:t>
      </w:r>
      <w:r>
        <w:rPr>
          <w:rFonts w:hint="eastAsia" w:ascii="仿宋" w:hAnsi="仿宋" w:eastAsia="仿宋"/>
          <w:sz w:val="28"/>
          <w:szCs w:val="28"/>
          <w:highlight w:val="none"/>
          <w:lang w:eastAsia="zh-CN"/>
        </w:rPr>
        <w:t xml:space="preserve">。</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八、售后服务</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1.</w:t>
      </w:r>
      <w:r>
        <w:rPr>
          <w:rFonts w:hint="eastAsia" w:ascii="仿宋" w:hAnsi="仿宋" w:eastAsia="仿宋"/>
          <w:bCs/>
          <w:sz w:val="28"/>
          <w:szCs w:val="28"/>
        </w:rPr>
        <w:t xml:space="preserve">在免费质保期内设备发生非人为故障，成交供应商应免费上门检修维修，免费更换原厂原规格同质量的零部件。</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2.</w:t>
      </w:r>
      <w:r>
        <w:rPr>
          <w:rFonts w:hint="eastAsia" w:ascii="仿宋" w:hAnsi="仿宋" w:eastAsia="仿宋"/>
          <w:bCs/>
          <w:sz w:val="28"/>
          <w:szCs w:val="28"/>
        </w:rPr>
        <w:t xml:space="preserve">在免费质保期内，成交人接需方电话后2小时内响应，4～6小时内到达现场维修，非采购人人为引起的故障一概由成交供应商负责并承担一切费用，免费保修期内因维修所延误时间顺延免费保修期。</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质保期内如果成交供应商对于产品故障未在规定时间内进行处理，采购人有权交具有资质的第三方进行维修处理，所产生的费用在余款中扣除。</w:t>
      </w:r>
      <w:r/>
    </w:p>
    <w:p>
      <w:pPr>
        <w:ind w:firstLine="56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3.</w:t>
      </w:r>
      <w:r>
        <w:rPr>
          <w:rFonts w:hint="eastAsia" w:ascii="仿宋" w:hAnsi="仿宋" w:eastAsia="仿宋"/>
          <w:bCs/>
          <w:sz w:val="28"/>
          <w:szCs w:val="28"/>
        </w:rPr>
        <w:t xml:space="preserve">负责终身维修。质保期满后若设备出现故障，成交供应商应在接到用户通知后12小时内派维修人员上门修理。保修期外供货方提供有偿服务或签订维护服务合约委托供货方进行定期维护，零配件按成交价分解结算。</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技术服务信息（要求提供成交供应商设有的售后服务机构名称、地址，以及专业技术人员名单和联系电话）</w:t>
      </w:r>
      <w:r/>
    </w:p>
    <w:p>
      <w:pPr>
        <w:ind w:firstLine="560"/>
        <w:spacing w:line="500" w:lineRule="exact"/>
        <w:rPr>
          <w:rFonts w:ascii="黑体" w:hAnsi="黑体" w:eastAsia="黑体"/>
          <w:sz w:val="28"/>
          <w:szCs w:val="28"/>
          <w:highlight w:val="none"/>
        </w:rPr>
        <w:outlineLvl w:val="1"/>
      </w:pPr>
      <w:r>
        <w:rPr>
          <w:rFonts w:hint="eastAsia" w:ascii="黑体" w:hAnsi="黑体" w:eastAsia="黑体"/>
          <w:sz w:val="28"/>
          <w:szCs w:val="28"/>
          <w:highlight w:val="none"/>
        </w:rPr>
        <w:t xml:space="preserve">九、付款方式</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成交供应商应按照与采购人签订的合同规定交货。交货后成交供应商向采购人提供下列单据，按合同规定审核后付款：1、发票；2、制造厂家出具的质量检验证书等；3、装箱单； 4、验收合格证书等。</w:t>
      </w:r>
      <w:r/>
    </w:p>
    <w:p>
      <w:pPr>
        <w:ind w:firstLine="560"/>
        <w:spacing w:line="500" w:lineRule="exact"/>
        <w:rPr>
          <w:rFonts w:ascii="仿宋" w:hAnsi="仿宋" w:eastAsia="仿宋"/>
          <w:sz w:val="24"/>
          <w:highlight w:val="none"/>
          <w:lang w:val="zh-CN"/>
        </w:rPr>
      </w:pPr>
      <w:r>
        <w:rPr>
          <w:rFonts w:hint="eastAsia" w:ascii="仿宋" w:hAnsi="仿宋" w:eastAsia="仿宋"/>
          <w:sz w:val="28"/>
          <w:szCs w:val="28"/>
          <w:highlight w:val="none"/>
          <w:lang w:val="en-US" w:eastAsia="zh-CN"/>
        </w:rPr>
        <w:t xml:space="preserve">2.</w:t>
      </w:r>
      <w:r>
        <w:rPr>
          <w:rFonts w:hint="eastAsia" w:ascii="仿宋" w:hAnsi="仿宋" w:eastAsia="仿宋" w:cs="Times New Roman"/>
          <w:sz w:val="28"/>
          <w:szCs w:val="28"/>
          <w:highlight w:val="none"/>
          <w:lang w:val="en-US" w:eastAsia="zh-CN"/>
        </w:rPr>
        <w:t xml:space="preserve">设备</w:t>
      </w:r>
      <w:r>
        <w:rPr>
          <w:rFonts w:hint="eastAsia" w:ascii="仿宋" w:hAnsi="仿宋" w:eastAsia="仿宋" w:cs="Times New Roman"/>
          <w:color w:val="000000"/>
          <w:sz w:val="28"/>
          <w:szCs w:val="28"/>
          <w:highlight w:val="none"/>
          <w:lang w:val="zh-CN" w:eastAsia="zh-CN"/>
        </w:rPr>
        <w:t xml:space="preserve">安装调试完毕并验收合格后付至合同价款总额的</w:t>
      </w:r>
      <w:r>
        <w:rPr>
          <w:rFonts w:hint="eastAsia" w:ascii="仿宋" w:hAnsi="仿宋" w:eastAsia="仿宋" w:cs="Times New Roman"/>
          <w:color w:val="000000"/>
          <w:sz w:val="28"/>
          <w:szCs w:val="28"/>
          <w:highlight w:val="none"/>
          <w:lang w:val="en-US" w:eastAsia="zh-CN"/>
        </w:rPr>
        <w:t xml:space="preserve">80</w:t>
      </w:r>
      <w:r>
        <w:rPr>
          <w:rFonts w:hint="eastAsia" w:ascii="仿宋" w:hAnsi="仿宋" w:eastAsia="仿宋" w:cs="Times New Roman"/>
          <w:color w:val="000000"/>
          <w:sz w:val="28"/>
          <w:szCs w:val="28"/>
          <w:highlight w:val="none"/>
          <w:lang w:val="zh-CN" w:eastAsia="zh-CN"/>
        </w:rPr>
        <w:t xml:space="preserve">%，</w:t>
      </w:r>
      <w:r>
        <w:rPr>
          <w:rFonts w:hint="eastAsia" w:ascii="仿宋" w:hAnsi="仿宋" w:eastAsia="仿宋" w:cs="Times New Roman"/>
          <w:color w:val="000000"/>
          <w:sz w:val="28"/>
          <w:szCs w:val="28"/>
          <w:highlight w:val="none"/>
          <w:lang w:val="en-US" w:eastAsia="zh-CN"/>
        </w:rPr>
        <w:t xml:space="preserve">余款质保期满后一次性付清</w:t>
      </w:r>
      <w:r>
        <w:rPr>
          <w:rFonts w:hint="eastAsia" w:ascii="仿宋" w:hAnsi="仿宋" w:eastAsia="仿宋" w:cs="Times New Roman"/>
          <w:color w:val="000000"/>
          <w:sz w:val="28"/>
          <w:szCs w:val="28"/>
          <w:highlight w:val="none"/>
          <w:lang w:val="zh-CN" w:eastAsia="zh-CN"/>
        </w:rPr>
        <w:t xml:space="preserve">。如有质量问题，采购</w:t>
      </w:r>
      <w:r>
        <w:rPr>
          <w:rFonts w:hint="eastAsia" w:ascii="仿宋" w:hAnsi="仿宋" w:eastAsia="仿宋" w:cs="Times New Roman"/>
          <w:color w:val="000000"/>
          <w:sz w:val="28"/>
          <w:szCs w:val="28"/>
          <w:highlight w:val="none"/>
          <w:lang w:val="en-US" w:eastAsia="zh-CN"/>
        </w:rPr>
        <w:t xml:space="preserve">人</w:t>
      </w:r>
      <w:r>
        <w:rPr>
          <w:rFonts w:hint="eastAsia" w:ascii="仿宋" w:hAnsi="仿宋" w:eastAsia="仿宋" w:cs="Times New Roman"/>
          <w:color w:val="000000"/>
          <w:sz w:val="28"/>
          <w:szCs w:val="28"/>
          <w:highlight w:val="none"/>
          <w:lang w:val="zh-CN" w:eastAsia="zh-CN"/>
        </w:rPr>
        <w:t xml:space="preserve">有权顺延付款时间至</w:t>
      </w:r>
      <w:r>
        <w:rPr>
          <w:rFonts w:hint="eastAsia" w:ascii="仿宋" w:hAnsi="仿宋" w:eastAsia="仿宋" w:cs="Times New Roman"/>
          <w:color w:val="000000"/>
          <w:sz w:val="28"/>
          <w:szCs w:val="28"/>
          <w:highlight w:val="none"/>
          <w:lang w:val="en-US" w:eastAsia="zh-CN"/>
        </w:rPr>
        <w:t xml:space="preserve">成交供应商</w:t>
      </w:r>
      <w:r>
        <w:rPr>
          <w:rFonts w:hint="eastAsia" w:ascii="仿宋" w:hAnsi="仿宋" w:eastAsia="仿宋" w:cs="Times New Roman"/>
          <w:color w:val="000000"/>
          <w:sz w:val="28"/>
          <w:szCs w:val="28"/>
          <w:highlight w:val="none"/>
          <w:lang w:val="zh-CN" w:eastAsia="zh-CN"/>
        </w:rPr>
        <w:t xml:space="preserve">解决质量问题之日。每次支付前，成交人均应出具符合采购人财务规定以及开票报税要求的相应金额的正式发票。</w:t>
      </w:r>
      <w:r/>
    </w:p>
    <w:p>
      <w:pPr>
        <w:ind w:firstLine="560"/>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十、</w:t>
      </w:r>
      <w:r>
        <w:rPr>
          <w:rFonts w:hint="eastAsia" w:ascii="黑体" w:hAnsi="黑体" w:eastAsia="黑体" w:cs="Times New Roman"/>
          <w:color w:val="000000"/>
          <w:sz w:val="28"/>
          <w:szCs w:val="28"/>
          <w:highlight w:val="none"/>
          <w:lang w:val="en-US" w:eastAsia="zh-CN"/>
        </w:rPr>
        <w:t xml:space="preserve">报价</w:t>
      </w:r>
      <w:r>
        <w:rPr>
          <w:rFonts w:hint="eastAsia" w:ascii="黑体" w:hAnsi="黑体" w:eastAsia="黑体" w:cs="Times New Roman"/>
          <w:color w:val="000000"/>
          <w:sz w:val="28"/>
          <w:szCs w:val="28"/>
          <w:highlight w:val="none"/>
        </w:rPr>
        <w:t xml:space="preserve">要求</w:t>
      </w:r>
      <w:r/>
    </w:p>
    <w:p>
      <w:pPr>
        <w:numPr>
          <w:ilvl w:val="0"/>
          <w:numId w:val="0"/>
        </w:numPr>
        <w:ind w:left="0" w:firstLine="560"/>
        <w:keepLines w:val="0"/>
        <w:keepNext w:val="0"/>
        <w:pageBreakBefore w:val="0"/>
        <w:spacing w:line="520" w:lineRule="exact"/>
        <w:widowControl w:val="off"/>
        <w:rPr>
          <w:rFonts w:hint="eastAsia" w:ascii="仿宋" w:hAnsi="仿宋" w:eastAsia="仿宋" w:cs="Times New Roman"/>
          <w:color w:val="000000"/>
          <w:sz w:val="28"/>
          <w:szCs w:val="28"/>
          <w:lang w:val="zh-CN" w:eastAsia="zh-CN"/>
        </w:rPr>
        <w:outlineLvl w:val="1"/>
      </w:pPr>
      <w:r>
        <w:rPr>
          <w:rFonts w:hint="eastAsia" w:ascii="仿宋" w:hAnsi="仿宋" w:eastAsia="仿宋" w:cs="仿宋"/>
          <w:sz w:val="28"/>
          <w:szCs w:val="28"/>
        </w:rPr>
        <w:t xml:space="preserve">1.</w:t>
      </w:r>
      <w:r>
        <w:rPr>
          <w:rFonts w:hint="eastAsia" w:ascii="仿宋" w:hAnsi="仿宋" w:eastAsia="仿宋"/>
          <w:bCs/>
          <w:sz w:val="28"/>
          <w:szCs w:val="28"/>
        </w:rPr>
        <w:t xml:space="preserve">报价要求：</w:t>
      </w:r>
      <w:r>
        <w:rPr>
          <w:rFonts w:hint="eastAsia" w:ascii="仿宋" w:hAnsi="仿宋" w:eastAsia="仿宋" w:cs="仿宋"/>
          <w:sz w:val="28"/>
          <w:szCs w:val="28"/>
        </w:rPr>
        <w:t xml:space="preserve">响应供应商</w:t>
      </w:r>
      <w:r>
        <w:rPr>
          <w:rFonts w:hint="eastAsia" w:ascii="仿宋" w:hAnsi="仿宋" w:eastAsia="仿宋" w:cs="Times New Roman"/>
          <w:color w:val="000000"/>
          <w:sz w:val="28"/>
          <w:szCs w:val="28"/>
          <w:lang w:val="zh-CN" w:eastAsia="zh-CN"/>
        </w:rPr>
        <w:t xml:space="preserve">报价应包含本项目产品（货物）的研发、制造、检验、包装、运输、装卸、保险、安装调试、人员培训、验收、税金等一切与之相关费用。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响应供应商的报价应对采购文件内的全部内容进行报价，采购文件未列明，而供应商认为其他必需的费用也需列入报价。在合同实施时，采购方将不予支付成交人没有填列的项目费用，并认为此项目的费用已包括在报价中。</w:t>
      </w:r>
      <w:r/>
    </w:p>
    <w:p>
      <w:pPr>
        <w:ind w:firstLine="560"/>
        <w:spacing w:line="500" w:lineRule="exact"/>
        <w:rPr>
          <w:rFonts w:hint="eastAsia" w:ascii="仿宋" w:hAnsi="仿宋" w:eastAsia="黑体"/>
          <w:sz w:val="28"/>
          <w:szCs w:val="28"/>
          <w:highlight w:val="none"/>
          <w:lang w:eastAsia="zh-CN"/>
        </w:rPr>
      </w:pPr>
      <w:r>
        <w:rPr>
          <w:rFonts w:hint="eastAsia" w:ascii="黑体" w:hAnsi="黑体" w:eastAsia="黑体"/>
          <w:sz w:val="28"/>
          <w:szCs w:val="28"/>
          <w:highlight w:val="none"/>
        </w:rPr>
        <w:t xml:space="preserve">十一、其他要求</w:t>
      </w:r>
      <w:r>
        <w:rPr>
          <w:rFonts w:hint="eastAsia" w:ascii="仿宋" w:hAnsi="仿宋" w:eastAsia="仿宋"/>
          <w:color w:val="ff0000"/>
          <w:sz w:val="28"/>
          <w:szCs w:val="28"/>
          <w:highlight w:val="none"/>
          <w:lang w:val="en-US" w:eastAsia="zh-CN"/>
        </w:rPr>
        <w:t xml:space="preserve"> </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成交供应商负责全部设备运输及安装到位，采购人不再承担任何运输及安装费用。除合同另有规定外，成交供应商提供的全部货物均按标准保护措施进行包装。该包装应适应于远距离运输、防潮、防震、防锈和防野蛮装卸，以确保货物安全无损运抵指定现场。由于包装不善所引起的货物锈蚀、损坏和损失均由成交供应商承担。</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响应供应商所报配置为主要配置，其他按标准配置配备；不得在原厂标准配置的基础上减少或降低技术配置。报价含交付使用前一切费用及保修期费用，不接受选择性报价。</w:t>
      </w:r>
      <w:r/>
    </w:p>
    <w:p>
      <w:pPr>
        <w:ind w:firstLine="560"/>
        <w:spacing w:line="520" w:lineRule="exact"/>
        <w:rPr>
          <w:rFonts w:ascii="仿宋" w:hAnsi="仿宋" w:eastAsia="仿宋"/>
          <w:bCs/>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成交供应商所交的产品不符合项目需求要求、响应文件承诺及国家有关质量标准的，采购人有权拒收，成交供应商愿意更换但逾期交付的，按成交供应商逾期交付处理。成交供应商拒绝更换的，采购人可单方面解除合同，并由成交供应商赔偿由此造成的采购人全部损失。</w:t>
      </w:r>
      <w:r/>
    </w:p>
    <w:p>
      <w:pPr>
        <w:ind w:firstLine="560"/>
        <w:spacing w:line="520" w:lineRule="exact"/>
        <w:rPr>
          <w:rFonts w:ascii="仿宋" w:hAnsi="仿宋" w:eastAsia="仿宋"/>
          <w:bCs/>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响应供应商应依照规定提交各类声明函、承诺函等，不要求提供原件备查或有关部门出具的相关证明文件，承诺函之内容应全面符合采购人要求，如若成交后在核查过程中出现负偏离，则视为无效响应，相应后果及损失由中标或成交供应商承担。</w:t>
      </w:r>
      <w:r/>
    </w:p>
    <w:p>
      <w:pPr>
        <w:ind w:firstLine="560"/>
        <w:spacing w:line="520" w:lineRule="exact"/>
        <w:rPr>
          <w:rFonts w:ascii="仿宋" w:hAnsi="仿宋" w:eastAsia="仿宋"/>
          <w:sz w:val="30"/>
          <w:szCs w:val="30"/>
        </w:rPr>
      </w:pPr>
      <w:r>
        <w:rPr>
          <w:rFonts w:hint="eastAsia" w:ascii="仿宋" w:hAnsi="仿宋" w:eastAsia="仿宋"/>
          <w:bCs/>
          <w:sz w:val="28"/>
          <w:szCs w:val="28"/>
        </w:rPr>
        <w:t xml:space="preserve">中标或成交供应商应做好提交声明函、承诺函等响应原件的核查准备，核查后发现虚假应标或违背承诺的，将上报采购监管部门，依照相关法律法规规定处理。</w:t>
      </w:r>
      <w:r/>
    </w:p>
    <w:p>
      <w:pPr>
        <w:pStyle w:val="745"/>
        <w:ind w:firstLine="560"/>
        <w:jc w:val="both"/>
        <w:spacing w:line="240" w:lineRule="auto"/>
        <w:rPr>
          <w:rFonts w:hint="eastAsia" w:ascii="方正小标宋简体" w:eastAsia="方正小标宋简体"/>
          <w:bCs/>
          <w:color w:val="000000"/>
          <w:sz w:val="32"/>
          <w:szCs w:val="32"/>
        </w:rPr>
      </w:pPr>
      <w:r>
        <w:rPr>
          <w:rFonts w:hint="eastAsia" w:ascii="方正小标宋简体" w:eastAsia="方正小标宋简体"/>
          <w:bCs/>
          <w:color w:val="000000"/>
          <w:sz w:val="32"/>
          <w:szCs w:val="32"/>
        </w:rPr>
      </w:r>
      <w:r/>
    </w:p>
    <w:p>
      <w:pPr>
        <w:pStyle w:val="745"/>
        <w:ind w:firstLine="0"/>
        <w:jc w:val="center"/>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仿宋" w:hAnsi="仿宋" w:eastAsia="仿宋" w:cs="仿宋"/>
          <w:b/>
          <w:bCs w:val="0"/>
          <w:sz w:val="32"/>
          <w:szCs w:val="32"/>
        </w:rPr>
        <w:t xml:space="preserve">第4章 合同文本</w:t>
      </w:r>
      <w:r/>
    </w:p>
    <w:p>
      <w:pPr>
        <w:pStyle w:val="745"/>
        <w:ind w:firstLine="0"/>
        <w:jc w:val="center"/>
        <w:rPr>
          <w:rFonts w:hint="eastAsia" w:ascii="仿宋" w:hAnsi="仿宋" w:eastAsia="仿宋" w:cs="仿宋"/>
          <w:b/>
          <w:bCs w:val="0"/>
          <w:sz w:val="32"/>
          <w:szCs w:val="32"/>
        </w:rPr>
      </w:pPr>
      <w:r>
        <w:rPr>
          <w:rFonts w:hint="eastAsia" w:ascii="仿宋" w:hAnsi="仿宋" w:eastAsia="仿宋" w:cs="仿宋"/>
          <w:b/>
          <w:bCs w:val="0"/>
          <w:sz w:val="32"/>
          <w:szCs w:val="32"/>
        </w:rPr>
        <w:t xml:space="preserve">如皋市政府采购合同</w:t>
      </w:r>
      <w:r/>
    </w:p>
    <w:p>
      <w:pPr>
        <w:spacing w:before="19" w:line="400" w:lineRule="exact"/>
        <w:widowControl/>
        <w:rPr>
          <w:rFonts w:hint="default" w:ascii="仿宋" w:hAnsi="仿宋" w:eastAsia="仿宋"/>
          <w:sz w:val="24"/>
          <w:u w:val="single"/>
          <w:lang w:val="en-US" w:eastAsia="zh-CN"/>
        </w:rPr>
      </w:pPr>
      <w:r>
        <w:rPr>
          <w:rFonts w:hint="eastAsia" w:ascii="仿宋" w:hAnsi="仿宋" w:eastAsia="仿宋"/>
          <w:sz w:val="24"/>
        </w:rPr>
        <w:t xml:space="preserve">甲方 : </w:t>
      </w:r>
      <w:r>
        <w:rPr>
          <w:rFonts w:hint="eastAsia" w:ascii="仿宋" w:hAnsi="仿宋" w:eastAsia="仿宋"/>
          <w:sz w:val="24"/>
          <w:u w:val="single"/>
          <w:lang w:val="en-US" w:eastAsia="zh-CN"/>
        </w:rPr>
        <w:t xml:space="preserve">                          </w:t>
      </w:r>
      <w:r/>
    </w:p>
    <w:p>
      <w:pPr>
        <w:spacing w:before="19" w:line="400" w:lineRule="exact"/>
        <w:widowControl/>
        <w:rPr>
          <w:rFonts w:hint="default" w:ascii="仿宋" w:hAnsi="仿宋" w:eastAsia="仿宋"/>
          <w:sz w:val="24"/>
          <w:lang w:val="en-US" w:eastAsia="zh-CN"/>
        </w:rPr>
      </w:pPr>
      <w:r>
        <w:rPr>
          <w:rFonts w:hint="eastAsia" w:ascii="仿宋" w:hAnsi="仿宋" w:eastAsia="仿宋"/>
          <w:sz w:val="24"/>
        </w:rPr>
        <w:t xml:space="preserve">乙方 : </w:t>
      </w:r>
      <w:r>
        <w:rPr>
          <w:rFonts w:hint="eastAsia" w:ascii="仿宋" w:hAnsi="仿宋" w:eastAsia="仿宋"/>
          <w:sz w:val="24"/>
          <w:u w:val="single"/>
          <w:lang w:val="en-US" w:eastAsia="zh-CN"/>
        </w:rPr>
        <w:t xml:space="preserve">                          </w:t>
      </w:r>
      <w:r/>
    </w:p>
    <w:p>
      <w:pPr>
        <w:spacing w:before="19" w:line="400" w:lineRule="exact"/>
        <w:widowControl/>
        <w:rPr>
          <w:rFonts w:ascii="仿宋" w:hAnsi="仿宋" w:eastAsia="仿宋"/>
          <w:sz w:val="24"/>
        </w:rPr>
      </w:pPr>
      <w:r>
        <w:rPr>
          <w:rFonts w:hint="eastAsia" w:ascii="仿宋" w:hAnsi="仿宋" w:eastAsia="仿宋"/>
          <w:sz w:val="24"/>
        </w:rPr>
        <w:t xml:space="preserve">    （甲方）（</w:t>
      </w:r>
      <w:r>
        <w:rPr>
          <w:rFonts w:hint="eastAsia" w:ascii="仿宋" w:hAnsi="仿宋" w:eastAsia="仿宋"/>
          <w:sz w:val="24"/>
          <w:lang w:eastAsia="zh-CN"/>
        </w:rPr>
        <w:t xml:space="preserve">如皋市高级技工学校焊接机器人采购项目</w:t>
      </w:r>
      <w:r>
        <w:rPr>
          <w:rFonts w:hint="eastAsia" w:ascii="仿宋" w:hAnsi="仿宋" w:eastAsia="仿宋"/>
          <w:sz w:val="24"/>
        </w:rPr>
        <w:t xml:space="preserve">）委托（</w:t>
      </w:r>
      <w:r>
        <w:rPr>
          <w:rFonts w:hint="eastAsia" w:ascii="仿宋" w:hAnsi="仿宋" w:eastAsia="仿宋"/>
          <w:sz w:val="24"/>
          <w:lang w:val="en-US" w:eastAsia="zh-CN"/>
        </w:rPr>
        <w:t xml:space="preserve">如皋市城建工程</w:t>
      </w:r>
      <w:r>
        <w:rPr>
          <w:rFonts w:hint="eastAsia" w:ascii="仿宋" w:hAnsi="仿宋" w:eastAsia="仿宋"/>
          <w:sz w:val="24"/>
          <w:lang w:eastAsia="zh-CN"/>
        </w:rPr>
        <w:t xml:space="preserve">项目管理有限公司</w:t>
      </w:r>
      <w:r>
        <w:rPr>
          <w:rFonts w:hint="eastAsia" w:ascii="仿宋" w:hAnsi="仿宋" w:eastAsia="仿宋"/>
          <w:sz w:val="24"/>
        </w:rPr>
        <w:t xml:space="preserve">）进行了政府采购。按照评委会评审推荐、甲方确定乙方为成交单位。现甲乙双方协商同意签订本合同。</w:t>
      </w:r>
      <w:r/>
    </w:p>
    <w:p>
      <w:pPr>
        <w:numPr>
          <w:ilvl w:val="0"/>
          <w:numId w:val="0"/>
        </w:numPr>
        <w:ind w:left="1146" w:hanging="720"/>
        <w:spacing w:before="19" w:line="400" w:lineRule="exact"/>
        <w:widowControl/>
        <w:rPr>
          <w:rFonts w:ascii="仿宋" w:hAnsi="仿宋" w:eastAsia="仿宋"/>
          <w:sz w:val="24"/>
          <w:u w:val="single"/>
        </w:rPr>
      </w:pPr>
      <w:r>
        <w:rPr>
          <w:rFonts w:hint="eastAsia" w:ascii="仿宋" w:hAnsi="仿宋" w:eastAsia="仿宋" w:cs="Times New Roman"/>
          <w:b/>
          <w:sz w:val="24"/>
          <w:szCs w:val="24"/>
          <w:lang w:val="en-US" w:eastAsia="zh-CN" w:bidi="ar-SA"/>
        </w:rPr>
        <w:t xml:space="preserve">一、</w:t>
      </w: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710"/>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47"/>
        <w:gridCol w:w="1915"/>
        <w:gridCol w:w="769"/>
        <w:gridCol w:w="769"/>
        <w:gridCol w:w="1203"/>
        <w:gridCol w:w="1425"/>
      </w:tblGrid>
      <w:tr>
        <w:trPr>
          <w:cantSplit/>
          <w:jc w:val="center"/>
          <w:trHeight w:val="510"/>
        </w:trPr>
        <w:tc>
          <w:tcPr>
            <w:tcW w:w="2247" w:type="dxa"/>
            <w:vAlign w:val="center"/>
            <w:textDirection w:val="lrTb"/>
            <w:noWrap w:val="false"/>
          </w:tcPr>
          <w:p>
            <w:pPr>
              <w:jc w:val="center"/>
              <w:spacing w:line="400" w:lineRule="exact"/>
              <w:rPr>
                <w:rFonts w:ascii="仿宋" w:hAnsi="仿宋" w:eastAsia="仿宋"/>
                <w:sz w:val="24"/>
              </w:rPr>
            </w:pPr>
            <w:r>
              <w:rPr>
                <w:rFonts w:hint="eastAsia" w:ascii="仿宋" w:hAnsi="仿宋" w:eastAsia="仿宋"/>
                <w:sz w:val="24"/>
              </w:rPr>
              <w:t xml:space="preserve">货物名称</w:t>
            </w:r>
            <w:r/>
          </w:p>
        </w:tc>
        <w:tc>
          <w:tcPr>
            <w:tcW w:w="1915" w:type="dxa"/>
            <w:vAlign w:val="center"/>
            <w:textDirection w:val="lrTb"/>
            <w:noWrap w:val="false"/>
          </w:tcPr>
          <w:p>
            <w:pPr>
              <w:jc w:val="center"/>
              <w:spacing w:line="400" w:lineRule="exact"/>
              <w:rPr>
                <w:rFonts w:hint="eastAsia" w:ascii="仿宋" w:hAnsi="仿宋" w:eastAsia="仿宋"/>
                <w:sz w:val="24"/>
              </w:rPr>
            </w:pPr>
            <w:r>
              <w:rPr>
                <w:rFonts w:hint="eastAsia" w:ascii="仿宋" w:hAnsi="仿宋" w:eastAsia="仿宋"/>
                <w:sz w:val="24"/>
              </w:rPr>
              <w:t xml:space="preserve">规格型号</w:t>
            </w:r>
            <w:r/>
          </w:p>
        </w:tc>
        <w:tc>
          <w:tcPr>
            <w:tcW w:w="769" w:type="dxa"/>
            <w:vAlign w:val="center"/>
            <w:textDirection w:val="lrTb"/>
            <w:noWrap w:val="false"/>
          </w:tcPr>
          <w:p>
            <w:pPr>
              <w:jc w:val="center"/>
              <w:spacing w:line="400" w:lineRule="exact"/>
              <w:rPr>
                <w:rFonts w:ascii="仿宋" w:hAnsi="仿宋" w:eastAsia="仿宋"/>
                <w:color w:val="auto"/>
                <w:sz w:val="24"/>
                <w:szCs w:val="24"/>
              </w:rPr>
            </w:pPr>
            <w:r>
              <w:rPr>
                <w:rFonts w:hint="eastAsia" w:ascii="仿宋" w:hAnsi="仿宋" w:eastAsia="仿宋"/>
                <w:color w:val="auto"/>
                <w:sz w:val="24"/>
                <w:szCs w:val="24"/>
              </w:rPr>
              <w:t xml:space="preserve">单位</w:t>
            </w:r>
            <w:r/>
          </w:p>
        </w:tc>
        <w:tc>
          <w:tcPr>
            <w:tcW w:w="769" w:type="dxa"/>
            <w:vAlign w:val="center"/>
            <w:textDirection w:val="lrTb"/>
            <w:noWrap w:val="false"/>
          </w:tcPr>
          <w:p>
            <w:pPr>
              <w:jc w:val="center"/>
              <w:spacing w:line="400" w:lineRule="exact"/>
              <w:rPr>
                <w:rFonts w:ascii="仿宋" w:hAnsi="仿宋" w:eastAsia="仿宋"/>
                <w:sz w:val="24"/>
              </w:rPr>
            </w:pPr>
            <w:r>
              <w:rPr>
                <w:rFonts w:hint="eastAsia" w:ascii="仿宋" w:hAnsi="仿宋" w:eastAsia="仿宋"/>
                <w:sz w:val="24"/>
              </w:rPr>
              <w:t xml:space="preserve">数量</w:t>
            </w:r>
            <w:r/>
          </w:p>
        </w:tc>
        <w:tc>
          <w:tcPr>
            <w:tcW w:w="1203" w:type="dxa"/>
            <w:vAlign w:val="center"/>
            <w:textDirection w:val="lrTb"/>
            <w:noWrap w:val="false"/>
          </w:tcPr>
          <w:p>
            <w:pPr>
              <w:jc w:val="center"/>
              <w:spacing w:line="400" w:lineRule="exact"/>
              <w:rPr>
                <w:rFonts w:ascii="仿宋" w:hAnsi="仿宋" w:eastAsia="仿宋"/>
                <w:sz w:val="24"/>
              </w:rPr>
            </w:pPr>
            <w:r>
              <w:rPr>
                <w:rFonts w:hint="eastAsia" w:ascii="仿宋" w:hAnsi="仿宋" w:eastAsia="仿宋"/>
                <w:sz w:val="24"/>
              </w:rPr>
              <w:t xml:space="preserve">单价</w:t>
            </w:r>
            <w:r/>
          </w:p>
        </w:tc>
        <w:tc>
          <w:tcPr>
            <w:tcW w:w="1425" w:type="dxa"/>
            <w:vAlign w:val="center"/>
            <w:textDirection w:val="lrTb"/>
            <w:noWrap w:val="false"/>
          </w:tcPr>
          <w:p>
            <w:pPr>
              <w:jc w:val="center"/>
              <w:spacing w:line="400" w:lineRule="exact"/>
              <w:rPr>
                <w:rFonts w:ascii="仿宋" w:hAnsi="仿宋" w:eastAsia="仿宋"/>
                <w:sz w:val="24"/>
              </w:rPr>
            </w:pPr>
            <w:r>
              <w:rPr>
                <w:rFonts w:hint="eastAsia" w:ascii="仿宋" w:hAnsi="仿宋" w:eastAsia="仿宋"/>
                <w:sz w:val="24"/>
              </w:rPr>
              <w:t xml:space="preserve">总价</w:t>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焊接机器人本体一</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shd w:val="clear" w:color="auto" w:fill="auto"/>
            <w:tcW w:w="22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焊接机器人本体二</w:t>
            </w:r>
            <w:r/>
          </w:p>
        </w:tc>
        <w:tc>
          <w:tcPr>
            <w:shd w:val="clear" w:color="auto" w:fill="auto"/>
            <w:tcW w:w="1915" w:type="dxa"/>
            <w:vAlign w:val="center"/>
            <w:textDirection w:val="lrTb"/>
            <w:noWrap w:val="false"/>
          </w:tcPr>
          <w:p>
            <w:pPr>
              <w:jc w:val="center"/>
              <w:spacing w:line="240" w:lineRule="auto"/>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69" w:type="dxa"/>
            <w:vAlign w:val="center"/>
            <w:textDirection w:val="lrTb"/>
            <w:noWrap w:val="false"/>
          </w:tcPr>
          <w:p>
            <w:pPr>
              <w:jc w:val="center"/>
              <w:keepLines w:val="0"/>
              <w:keepNext w:val="0"/>
              <w:widowControl/>
              <w:rPr>
                <w:rFonts w:hint="eastAsia" w:ascii="仿宋" w:hAnsi="仿宋" w:eastAsia="仿宋" w:cs="Times New Roman"/>
                <w:color w:val="auto"/>
                <w:sz w:val="24"/>
                <w:szCs w:val="24"/>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W w:w="769" w:type="dxa"/>
            <w:vAlign w:val="center"/>
            <w:textDirection w:val="lrTb"/>
            <w:noWrap w:val="false"/>
          </w:tcPr>
          <w:p>
            <w:pPr>
              <w:jc w:val="center"/>
              <w:keepLines w:val="0"/>
              <w:keepNext w:val="0"/>
              <w:widowControl/>
              <w:rPr>
                <w:rFonts w:hint="eastAsia" w:ascii="仿宋" w:hAnsi="仿宋" w:eastAsia="仿宋" w:cs="Times New Roman"/>
                <w:sz w:val="24"/>
                <w:szCs w:val="24"/>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机器人焊接电源</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电气控制柜</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工装夹具</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送丝机构</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机器人焊接专用焊枪</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柔性工作平台</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工控机</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机器人底座</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焊接软件</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教学资源</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双轴伺服变位机</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清枪剪丝器</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烟尘净化器</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面阵相机</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光源及光源控制器</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3D相机</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面阵相机加密狗</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3D相机加密狗</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地轨</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手动液压搬运车</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货架</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highlight w:val="none"/>
                <w:u w:val="none"/>
                <w:lang w:val="en-US" w:eastAsia="zh-CN" w:bidi="ar"/>
              </w:rPr>
              <w:t xml:space="preserve">个 </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jc w:val="center"/>
              <w:keepLines w:val="0"/>
              <w:keepNext w:val="0"/>
              <w:widowControl/>
              <w:rPr>
                <w:rFonts w:ascii="仿宋" w:hAnsi="仿宋" w:eastAsia="仿宋"/>
                <w:sz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管路连接、设备监控安装与调试培训</w:t>
            </w:r>
            <w:r/>
          </w:p>
        </w:tc>
        <w:tc>
          <w:tcPr>
            <w:tcW w:w="1915" w:type="dxa"/>
            <w:vAlign w:val="center"/>
            <w:textDirection w:val="lrTb"/>
            <w:noWrap w:val="false"/>
          </w:tcPr>
          <w:p>
            <w:pPr>
              <w:jc w:val="center"/>
              <w:spacing w:line="240" w:lineRule="auto"/>
              <w:rPr>
                <w:rFonts w:ascii="仿宋" w:hAnsi="仿宋" w:eastAsia="仿宋"/>
                <w:sz w:val="24"/>
              </w:rPr>
            </w:pPr>
            <w:r>
              <w:rPr>
                <w:rFonts w:ascii="仿宋" w:hAnsi="仿宋" w:eastAsia="仿宋"/>
                <w:sz w:val="24"/>
              </w:rPr>
            </w:r>
            <w:r/>
          </w:p>
        </w:tc>
        <w:tc>
          <w:tcPr>
            <w:tcW w:w="769" w:type="dxa"/>
            <w:vAlign w:val="center"/>
            <w:textDirection w:val="lrTb"/>
            <w:noWrap w:val="false"/>
          </w:tcPr>
          <w:p>
            <w:pPr>
              <w:jc w:val="center"/>
              <w:keepLines w:val="0"/>
              <w:keepNext w:val="0"/>
              <w:widowControl/>
              <w:rPr>
                <w:rFonts w:ascii="仿宋" w:hAnsi="仿宋" w:eastAsia="仿宋"/>
                <w:color w:val="auto"/>
                <w:sz w:val="24"/>
                <w:szCs w:val="24"/>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769" w:type="dxa"/>
            <w:vAlign w:val="center"/>
            <w:textDirection w:val="lrTb"/>
            <w:noWrap w:val="false"/>
          </w:tcPr>
          <w:p>
            <w:pPr>
              <w:jc w:val="center"/>
              <w:keepLines w:val="0"/>
              <w:keepNext w:val="0"/>
              <w:widowControl/>
              <w:rPr>
                <w:rFonts w:ascii="仿宋" w:hAnsi="仿宋" w:eastAsia="仿宋"/>
                <w:sz w:val="24"/>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tcW w:w="1203" w:type="dxa"/>
            <w:textDirection w:val="lrTb"/>
            <w:noWrap w:val="false"/>
          </w:tcPr>
          <w:p>
            <w:pPr>
              <w:spacing w:line="400" w:lineRule="exact"/>
              <w:rPr>
                <w:rFonts w:ascii="仿宋" w:hAnsi="仿宋" w:eastAsia="仿宋"/>
                <w:sz w:val="24"/>
              </w:rPr>
            </w:pPr>
            <w:r>
              <w:rPr>
                <w:rFonts w:ascii="仿宋" w:hAnsi="仿宋" w:eastAsia="仿宋"/>
                <w:sz w:val="24"/>
              </w:rPr>
            </w:r>
            <w:r/>
          </w:p>
        </w:tc>
        <w:tc>
          <w:tcPr>
            <w:tcW w:w="1425" w:type="dxa"/>
            <w:textDirection w:val="lrTb"/>
            <w:noWrap w:val="false"/>
          </w:tcPr>
          <w:p>
            <w:pPr>
              <w:spacing w:line="400" w:lineRule="exact"/>
              <w:rPr>
                <w:rFonts w:ascii="仿宋" w:hAnsi="仿宋" w:eastAsia="仿宋"/>
                <w:sz w:val="24"/>
              </w:rPr>
            </w:pPr>
            <w:r>
              <w:rPr>
                <w:rFonts w:ascii="仿宋" w:hAnsi="仿宋" w:eastAsia="仿宋"/>
                <w:sz w:val="24"/>
              </w:rPr>
            </w:r>
            <w:r/>
          </w:p>
        </w:tc>
      </w:tr>
      <w:tr>
        <w:trPr>
          <w:cantSplit/>
          <w:jc w:val="center"/>
          <w:trHeight w:val="510"/>
        </w:trPr>
        <w:tc>
          <w:tcPr>
            <w:tcW w:w="2247" w:type="dxa"/>
            <w:vAlign w:val="center"/>
            <w:textDirection w:val="lrTb"/>
            <w:noWrap w:val="false"/>
          </w:tcPr>
          <w:p>
            <w:pPr>
              <w:spacing w:line="400" w:lineRule="exact"/>
              <w:rPr>
                <w:rFonts w:ascii="仿宋" w:hAnsi="仿宋" w:eastAsia="仿宋"/>
                <w:sz w:val="24"/>
              </w:rPr>
            </w:pPr>
            <w:r>
              <w:rPr>
                <w:rFonts w:hint="eastAsia" w:ascii="仿宋" w:hAnsi="仿宋" w:eastAsia="仿宋"/>
                <w:sz w:val="24"/>
              </w:rPr>
              <w:t xml:space="preserve">总      计</w:t>
            </w:r>
            <w:r/>
          </w:p>
        </w:tc>
        <w:tc>
          <w:tcPr>
            <w:gridSpan w:val="3"/>
            <w:tcW w:w="3453" w:type="dxa"/>
            <w:vAlign w:val="center"/>
            <w:textDirection w:val="lrTb"/>
            <w:noWrap w:val="false"/>
          </w:tcPr>
          <w:p>
            <w:pPr>
              <w:spacing w:line="400" w:lineRule="exact"/>
              <w:rPr>
                <w:rFonts w:ascii="仿宋" w:hAnsi="仿宋" w:eastAsia="仿宋"/>
                <w:color w:val="auto"/>
                <w:sz w:val="24"/>
                <w:szCs w:val="24"/>
              </w:rPr>
            </w:pPr>
            <w:r>
              <w:rPr>
                <w:rFonts w:hint="eastAsia" w:ascii="仿宋" w:hAnsi="仿宋" w:eastAsia="仿宋"/>
                <w:color w:val="auto"/>
                <w:sz w:val="24"/>
                <w:szCs w:val="24"/>
              </w:rPr>
              <w:t xml:space="preserve">（大写）</w:t>
            </w:r>
            <w:r/>
          </w:p>
        </w:tc>
        <w:tc>
          <w:tcPr>
            <w:gridSpan w:val="2"/>
            <w:tcW w:w="2628" w:type="dxa"/>
            <w:vAlign w:val="center"/>
            <w:textDirection w:val="lrTb"/>
            <w:noWrap w:val="false"/>
          </w:tcPr>
          <w:p>
            <w:pPr>
              <w:spacing w:line="400" w:lineRule="exact"/>
              <w:rPr>
                <w:rFonts w:ascii="仿宋" w:hAnsi="仿宋" w:eastAsia="仿宋"/>
                <w:sz w:val="24"/>
              </w:rPr>
            </w:pPr>
            <w:r>
              <w:rPr>
                <w:rFonts w:hint="eastAsia" w:ascii="仿宋" w:hAnsi="仿宋" w:eastAsia="仿宋"/>
                <w:b/>
                <w:bCs/>
                <w:color w:val="333333"/>
                <w:sz w:val="24"/>
              </w:rPr>
              <w:t xml:space="preserve">￥</w:t>
            </w:r>
            <w:r/>
          </w:p>
        </w:tc>
      </w:tr>
    </w:tbl>
    <w:p>
      <w:pPr>
        <w:numPr>
          <w:ilvl w:val="0"/>
          <w:numId w:val="0"/>
        </w:numPr>
        <w:ind w:left="1146" w:hanging="720"/>
        <w:spacing w:before="19" w:line="400" w:lineRule="exact"/>
        <w:widowControl/>
        <w:rPr>
          <w:rFonts w:hint="eastAsia" w:ascii="仿宋" w:hAnsi="仿宋" w:eastAsia="仿宋"/>
          <w:sz w:val="24"/>
          <w:highlight w:val="none"/>
          <w:lang w:val="en-US" w:eastAsia="zh-CN"/>
        </w:rPr>
      </w:pPr>
      <w:r>
        <w:rPr>
          <w:rFonts w:hint="eastAsia" w:ascii="仿宋" w:hAnsi="仿宋" w:eastAsia="仿宋" w:cs="Times New Roman"/>
          <w:b/>
          <w:sz w:val="24"/>
          <w:szCs w:val="24"/>
          <w:highlight w:val="none"/>
          <w:lang w:val="en-US" w:eastAsia="zh-CN" w:bidi="ar-SA"/>
        </w:rPr>
        <w:t xml:space="preserve">二、</w:t>
      </w:r>
      <w:r>
        <w:rPr>
          <w:rFonts w:hint="eastAsia" w:ascii="仿宋" w:hAnsi="仿宋" w:eastAsia="仿宋"/>
          <w:b/>
          <w:bCs/>
          <w:sz w:val="24"/>
          <w:highlight w:val="none"/>
        </w:rPr>
        <w:t xml:space="preserve">质保期</w:t>
      </w:r>
      <w:r>
        <w:rPr>
          <w:rFonts w:hint="eastAsia" w:ascii="仿宋" w:hAnsi="仿宋" w:eastAsia="仿宋"/>
          <w:sz w:val="24"/>
          <w:highlight w:val="none"/>
        </w:rPr>
        <w:t xml:space="preserve">：自交货并验收合格之日起计</w:t>
      </w:r>
      <w:r>
        <w:rPr>
          <w:rFonts w:hint="eastAsia" w:ascii="仿宋" w:hAnsi="仿宋" w:eastAsia="仿宋"/>
          <w:sz w:val="24"/>
          <w:highlight w:val="none"/>
          <w:lang w:val="en-US" w:eastAsia="zh-CN"/>
        </w:rPr>
        <w:t xml:space="preserve">叁</w:t>
      </w:r>
      <w:r>
        <w:rPr>
          <w:rFonts w:hint="eastAsia" w:ascii="仿宋" w:hAnsi="仿宋" w:eastAsia="仿宋"/>
          <w:sz w:val="24"/>
          <w:highlight w:val="none"/>
        </w:rPr>
        <w:t xml:space="preserve">年</w:t>
      </w:r>
      <w:r>
        <w:rPr>
          <w:rFonts w:hint="eastAsia" w:ascii="仿宋" w:hAnsi="仿宋" w:eastAsia="仿宋"/>
          <w:sz w:val="24"/>
          <w:highlight w:val="none"/>
          <w:lang w:eastAsia="zh-CN"/>
        </w:rPr>
        <w:t xml:space="preserve">。</w:t>
      </w:r>
      <w:r/>
    </w:p>
    <w:p>
      <w:pPr>
        <w:ind w:firstLine="480"/>
        <w:spacing w:line="500" w:lineRule="exact"/>
        <w:rPr>
          <w:rFonts w:hint="eastAsia" w:ascii="仿宋" w:hAnsi="仿宋" w:eastAsia="仿宋"/>
          <w:sz w:val="24"/>
          <w:highlight w:val="none"/>
        </w:rPr>
      </w:pPr>
      <w:r>
        <w:rPr>
          <w:rFonts w:hint="eastAsia" w:ascii="仿宋" w:hAnsi="仿宋" w:eastAsia="仿宋" w:cs="Times New Roman"/>
          <w:sz w:val="24"/>
          <w:szCs w:val="24"/>
          <w:highlight w:val="none"/>
          <w:lang w:val="en-US" w:eastAsia="zh-CN" w:bidi="ar-SA"/>
        </w:rPr>
        <w:t xml:space="preserve">三、</w:t>
      </w:r>
      <w:r>
        <w:rPr>
          <w:rFonts w:hint="eastAsia" w:ascii="仿宋" w:hAnsi="仿宋" w:eastAsia="仿宋"/>
          <w:b/>
          <w:bCs/>
          <w:sz w:val="24"/>
          <w:highlight w:val="none"/>
        </w:rPr>
        <w:t xml:space="preserve">交货时间</w:t>
      </w:r>
      <w:r>
        <w:rPr>
          <w:rFonts w:hint="eastAsia" w:ascii="仿宋" w:hAnsi="仿宋" w:eastAsia="仿宋"/>
          <w:sz w:val="24"/>
          <w:highlight w:val="none"/>
        </w:rPr>
        <w:t xml:space="preserve">：自合同签订之日起</w:t>
      </w:r>
      <w:r>
        <w:rPr>
          <w:rFonts w:hint="eastAsia" w:ascii="仿宋" w:hAnsi="仿宋" w:eastAsia="仿宋"/>
          <w:sz w:val="24"/>
          <w:highlight w:val="none"/>
          <w:lang w:val="en-US" w:eastAsia="zh-CN"/>
        </w:rPr>
        <w:t xml:space="preserve">3个月</w:t>
      </w:r>
      <w:r>
        <w:rPr>
          <w:rFonts w:hint="eastAsia" w:ascii="仿宋" w:hAnsi="仿宋" w:eastAsia="仿宋"/>
          <w:sz w:val="24"/>
          <w:highlight w:val="none"/>
        </w:rPr>
        <w:t xml:space="preserve">内，完成</w:t>
      </w:r>
      <w:r>
        <w:rPr>
          <w:rFonts w:hint="eastAsia" w:ascii="仿宋" w:hAnsi="仿宋" w:eastAsia="仿宋"/>
          <w:sz w:val="24"/>
          <w:highlight w:val="none"/>
          <w:lang w:val="en-US" w:eastAsia="zh-CN"/>
        </w:rPr>
        <w:t xml:space="preserve">供货、</w:t>
      </w:r>
      <w:r>
        <w:rPr>
          <w:rFonts w:hint="eastAsia" w:ascii="仿宋" w:hAnsi="仿宋" w:eastAsia="仿宋"/>
          <w:sz w:val="24"/>
          <w:highlight w:val="none"/>
        </w:rPr>
        <w:t xml:space="preserve">安装、培训、检验合格、交付使用</w:t>
      </w:r>
      <w:r>
        <w:rPr>
          <w:rFonts w:hint="eastAsia" w:ascii="仿宋" w:hAnsi="仿宋" w:eastAsia="仿宋"/>
          <w:sz w:val="24"/>
          <w:highlight w:val="none"/>
          <w:lang w:eastAsia="zh-CN"/>
        </w:rPr>
        <w:t xml:space="preserve">。</w:t>
      </w:r>
      <w:r/>
    </w:p>
    <w:p>
      <w:pPr>
        <w:numPr>
          <w:ilvl w:val="0"/>
          <w:numId w:val="0"/>
        </w:numPr>
        <w:ind w:left="1146" w:hanging="720"/>
        <w:spacing w:before="19" w:line="400" w:lineRule="exact"/>
        <w:widowControl/>
        <w:rPr>
          <w:rFonts w:hint="default" w:ascii="仿宋" w:hAnsi="仿宋" w:eastAsia="仿宋"/>
          <w:sz w:val="24"/>
          <w:highlight w:val="none"/>
          <w:lang w:val="en-US"/>
        </w:rPr>
      </w:pPr>
      <w:r>
        <w:rPr>
          <w:rFonts w:hint="eastAsia" w:ascii="仿宋" w:hAnsi="仿宋" w:eastAsia="仿宋" w:cs="Times New Roman"/>
          <w:b/>
          <w:sz w:val="24"/>
          <w:szCs w:val="24"/>
          <w:highlight w:val="none"/>
          <w:lang w:val="en-US" w:eastAsia="zh-CN" w:bidi="ar-SA"/>
        </w:rPr>
        <w:t xml:space="preserve">四、</w:t>
      </w:r>
      <w:r>
        <w:rPr>
          <w:rFonts w:hint="eastAsia" w:ascii="仿宋" w:hAnsi="仿宋" w:eastAsia="仿宋"/>
          <w:b/>
          <w:bCs/>
          <w:sz w:val="24"/>
          <w:highlight w:val="none"/>
        </w:rPr>
        <w:t xml:space="preserve">交货地点</w:t>
      </w:r>
      <w:r>
        <w:rPr>
          <w:rFonts w:hint="eastAsia" w:ascii="仿宋" w:hAnsi="仿宋" w:eastAsia="仿宋"/>
          <w:sz w:val="24"/>
          <w:highlight w:val="none"/>
        </w:rPr>
        <w:t xml:space="preserve">：</w:t>
      </w:r>
      <w:r>
        <w:rPr>
          <w:rFonts w:hint="eastAsia" w:ascii="仿宋" w:hAnsi="仿宋" w:eastAsia="仿宋" w:cs="Times New Roman"/>
          <w:sz w:val="24"/>
          <w:szCs w:val="24"/>
          <w:highlight w:val="none"/>
          <w:lang w:val="en-US" w:eastAsia="zh-CN" w:bidi="ar-SA"/>
        </w:rPr>
        <w:t xml:space="preserve">焊接实训中心</w:t>
      </w:r>
      <w:r/>
    </w:p>
    <w:p>
      <w:pPr>
        <w:numPr>
          <w:ilvl w:val="0"/>
          <w:numId w:val="0"/>
        </w:numPr>
        <w:ind w:left="1146" w:hanging="720"/>
        <w:spacing w:before="19" w:line="400" w:lineRule="exact"/>
        <w:widowControl/>
        <w:rPr>
          <w:rFonts w:ascii="仿宋" w:hAnsi="仿宋" w:eastAsia="仿宋"/>
          <w:sz w:val="24"/>
          <w:highlight w:val="none"/>
        </w:rPr>
      </w:pPr>
      <w:r>
        <w:rPr>
          <w:rFonts w:hint="eastAsia" w:ascii="仿宋" w:hAnsi="仿宋" w:eastAsia="仿宋" w:cs="Times New Roman"/>
          <w:b/>
          <w:sz w:val="24"/>
          <w:szCs w:val="24"/>
          <w:highlight w:val="none"/>
          <w:lang w:val="en-US" w:eastAsia="zh-CN" w:bidi="ar-SA"/>
        </w:rPr>
        <w:t xml:space="preserve">五、</w:t>
      </w:r>
      <w:r>
        <w:rPr>
          <w:rFonts w:hint="eastAsia" w:ascii="仿宋" w:hAnsi="仿宋" w:eastAsia="仿宋"/>
          <w:b/>
          <w:bCs/>
          <w:sz w:val="24"/>
          <w:highlight w:val="none"/>
        </w:rPr>
        <w:t xml:space="preserve">付款</w:t>
      </w:r>
      <w:r>
        <w:rPr>
          <w:rFonts w:hint="eastAsia" w:ascii="仿宋" w:hAnsi="仿宋" w:eastAsia="仿宋"/>
          <w:sz w:val="24"/>
          <w:highlight w:val="none"/>
        </w:rPr>
        <w:t xml:space="preserve">：</w:t>
      </w:r>
      <w:r/>
    </w:p>
    <w:p>
      <w:pPr>
        <w:ind w:firstLine="480"/>
        <w:spacing w:before="19" w:line="400" w:lineRule="exact"/>
        <w:widowControl/>
        <w:rPr>
          <w:rFonts w:hint="eastAsia" w:ascii="仿宋" w:hAnsi="仿宋" w:eastAsia="仿宋"/>
          <w:sz w:val="24"/>
          <w:highlight w:val="none"/>
        </w:rPr>
      </w:pPr>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成交供应商应按照与采购人签订的合同规定交货。交货后成交供应商向采购人提供下列单据，按合同规定审核后付款：1、发票；2、制造厂家出具的质量检验证书等；3、装箱单； 4、验收合格证书等。</w:t>
      </w:r>
      <w:r/>
    </w:p>
    <w:p>
      <w:pPr>
        <w:ind w:firstLine="480"/>
        <w:spacing w:before="19" w:line="400" w:lineRule="exact"/>
        <w:widowControl/>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设备安装调试完毕并验收合格后付至合同价款总额的80%，余款质保期满后一次性付清。如有质量问题，采购人有权顺延付款时间至成交供应商解决质量问题之日。每次支付前，成交人均应出具符合采购人财务规定以及开票报税要求的相应金额的正式发票。</w:t>
      </w:r>
      <w:r/>
    </w:p>
    <w:p>
      <w:pPr>
        <w:numPr>
          <w:ilvl w:val="0"/>
          <w:numId w:val="0"/>
        </w:numPr>
        <w:ind w:left="1146" w:hanging="720"/>
        <w:spacing w:before="19" w:line="400" w:lineRule="exact"/>
        <w:widowControl/>
        <w:rPr>
          <w:rFonts w:ascii="仿宋" w:hAnsi="仿宋" w:eastAsia="仿宋"/>
          <w:b/>
          <w:bCs/>
          <w:sz w:val="24"/>
        </w:rPr>
      </w:pPr>
      <w:r>
        <w:rPr>
          <w:rFonts w:hint="eastAsia" w:ascii="仿宋" w:hAnsi="仿宋" w:eastAsia="仿宋" w:cs="Times New Roman"/>
          <w:b/>
          <w:bCs/>
          <w:sz w:val="24"/>
          <w:szCs w:val="24"/>
          <w:lang w:val="en-US" w:eastAsia="zh-CN" w:bidi="ar-SA"/>
        </w:rPr>
        <w:t xml:space="preserve">六、</w:t>
      </w:r>
      <w:r>
        <w:rPr>
          <w:rFonts w:hint="eastAsia" w:ascii="仿宋" w:hAnsi="仿宋" w:eastAsia="仿宋"/>
          <w:b/>
          <w:bCs/>
          <w:sz w:val="24"/>
        </w:rPr>
        <w:t xml:space="preserve">合同纠纷处理：</w:t>
      </w:r>
      <w:r>
        <w:rPr>
          <w:rFonts w:hint="eastAsia" w:ascii="仿宋" w:hAnsi="仿宋" w:eastAsia="仿宋"/>
          <w:sz w:val="24"/>
        </w:rPr>
        <w:t xml:space="preserve">本合同执行过程中发生纠纷，由甲方和乙方协商处理。</w:t>
      </w:r>
      <w:r/>
    </w:p>
    <w:p>
      <w:pPr>
        <w:numPr>
          <w:ilvl w:val="0"/>
          <w:numId w:val="0"/>
        </w:numPr>
        <w:ind w:left="1146" w:hanging="720"/>
        <w:spacing w:before="19" w:line="400" w:lineRule="exact"/>
        <w:widowControl/>
        <w:rPr>
          <w:rFonts w:ascii="仿宋" w:hAnsi="仿宋" w:eastAsia="仿宋"/>
          <w:b/>
          <w:bCs/>
          <w:sz w:val="24"/>
        </w:rPr>
      </w:pPr>
      <w:r>
        <w:rPr>
          <w:rFonts w:hint="eastAsia" w:ascii="仿宋" w:hAnsi="仿宋" w:eastAsia="仿宋" w:cs="Times New Roman"/>
          <w:b/>
          <w:bCs/>
          <w:sz w:val="24"/>
          <w:szCs w:val="24"/>
          <w:lang w:val="en-US" w:eastAsia="zh-CN" w:bidi="ar-SA"/>
        </w:rPr>
        <w:t xml:space="preserve">七、</w:t>
      </w:r>
      <w:r>
        <w:rPr>
          <w:rFonts w:hint="eastAsia" w:ascii="仿宋" w:hAnsi="仿宋" w:eastAsia="仿宋"/>
          <w:b/>
          <w:bCs/>
          <w:sz w:val="24"/>
        </w:rPr>
        <w:t xml:space="preserve">合同生效：</w:t>
      </w:r>
      <w:r>
        <w:rPr>
          <w:rFonts w:hint="eastAsia" w:ascii="仿宋" w:hAnsi="仿宋" w:eastAsia="仿宋"/>
          <w:sz w:val="24"/>
        </w:rPr>
        <w:t xml:space="preserve">本合同由甲乙双方签字盖章后生效。</w:t>
      </w:r>
      <w:r/>
    </w:p>
    <w:p>
      <w:pPr>
        <w:numPr>
          <w:ilvl w:val="0"/>
          <w:numId w:val="0"/>
        </w:numPr>
        <w:ind w:left="1146" w:hanging="720"/>
        <w:spacing w:before="19" w:line="400" w:lineRule="exact"/>
        <w:widowControl/>
        <w:rPr>
          <w:rFonts w:ascii="仿宋" w:hAnsi="仿宋" w:eastAsia="仿宋"/>
          <w:b/>
          <w:bCs/>
          <w:sz w:val="24"/>
        </w:rPr>
      </w:pPr>
      <w:r>
        <w:rPr>
          <w:rFonts w:hint="eastAsia" w:ascii="仿宋" w:hAnsi="仿宋" w:eastAsia="仿宋" w:cs="Times New Roman"/>
          <w:b/>
          <w:bCs/>
          <w:sz w:val="24"/>
          <w:szCs w:val="24"/>
          <w:lang w:val="en-US" w:eastAsia="zh-CN" w:bidi="ar-SA"/>
        </w:rPr>
        <w:t xml:space="preserve">八、</w:t>
      </w:r>
      <w:r>
        <w:rPr>
          <w:rFonts w:hint="eastAsia" w:ascii="仿宋" w:hAnsi="仿宋" w:eastAsia="仿宋"/>
          <w:b/>
          <w:bCs/>
          <w:sz w:val="24"/>
        </w:rPr>
        <w:t xml:space="preserve">组成本合同的文件包括：</w:t>
      </w:r>
      <w:r/>
    </w:p>
    <w:p>
      <w:pPr>
        <w:ind w:firstLine="480"/>
        <w:spacing w:before="19" w:line="400" w:lineRule="exact"/>
        <w:widowControl/>
        <w:rPr>
          <w:rFonts w:ascii="仿宋" w:hAnsi="仿宋" w:eastAsia="仿宋"/>
          <w:bCs/>
          <w:sz w:val="24"/>
        </w:rPr>
      </w:pPr>
      <w:r>
        <w:rPr>
          <w:rFonts w:hint="eastAsia" w:ascii="仿宋" w:hAnsi="仿宋" w:eastAsia="仿宋"/>
          <w:bCs/>
          <w:sz w:val="24"/>
        </w:rPr>
        <w:t xml:space="preserve">1、本合同专用条款；</w:t>
      </w:r>
      <w:r/>
    </w:p>
    <w:p>
      <w:pPr>
        <w:ind w:firstLine="480"/>
        <w:spacing w:before="19" w:line="400" w:lineRule="exact"/>
        <w:widowControl/>
        <w:rPr>
          <w:rFonts w:ascii="仿宋" w:hAnsi="仿宋" w:eastAsia="仿宋"/>
          <w:bCs/>
          <w:sz w:val="24"/>
        </w:rPr>
      </w:pPr>
      <w:r>
        <w:rPr>
          <w:rFonts w:hint="eastAsia" w:ascii="仿宋" w:hAnsi="仿宋" w:eastAsia="仿宋"/>
          <w:bCs/>
          <w:sz w:val="24"/>
        </w:rPr>
        <w:t xml:space="preserve">2、甲乙双方商定的其他必要文件。</w:t>
      </w:r>
      <w:r/>
    </w:p>
    <w:p>
      <w:pPr>
        <w:spacing w:before="19" w:line="400" w:lineRule="exact"/>
        <w:widowControl/>
        <w:rPr>
          <w:rFonts w:ascii="仿宋" w:hAnsi="仿宋" w:eastAsia="仿宋"/>
          <w:bCs/>
          <w:sz w:val="24"/>
        </w:rPr>
      </w:pPr>
      <w:r>
        <w:rPr>
          <w:rFonts w:hint="eastAsia" w:ascii="仿宋" w:hAnsi="仿宋" w:eastAsia="仿宋"/>
          <w:bCs/>
          <w:sz w:val="24"/>
        </w:rPr>
        <w:t xml:space="preserve">上述合同文件内容互为补充，如有不明确，由甲方负责解释。</w:t>
      </w:r>
      <w:r/>
    </w:p>
    <w:p>
      <w:pPr>
        <w:spacing w:before="19" w:line="400" w:lineRule="exact"/>
        <w:widowControl/>
        <w:rPr>
          <w:rFonts w:ascii="仿宋" w:hAnsi="仿宋" w:eastAsia="仿宋"/>
          <w:bCs/>
          <w:sz w:val="24"/>
        </w:rPr>
      </w:pPr>
      <w:r>
        <w:rPr>
          <w:rFonts w:hint="eastAsia" w:ascii="仿宋" w:hAnsi="仿宋" w:eastAsia="仿宋"/>
          <w:bCs/>
          <w:sz w:val="24"/>
        </w:rPr>
        <w:t xml:space="preserve">本合同一式两份，甲方持一份，乙方持一份。</w:t>
      </w:r>
      <w:r/>
    </w:p>
    <w:tbl>
      <w:tblPr>
        <w:tblStyle w:val="71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line="400" w:lineRule="exact"/>
              <w:widowControl/>
              <w:rPr>
                <w:rFonts w:ascii="仿宋" w:hAnsi="仿宋" w:eastAsia="仿宋"/>
                <w:b/>
                <w:color w:val="auto"/>
                <w:sz w:val="24"/>
                <w:u w:val="single"/>
              </w:rPr>
            </w:pPr>
            <w:r>
              <w:rPr>
                <w:rFonts w:hint="eastAsia" w:ascii="仿宋" w:hAnsi="仿宋" w:eastAsia="仿宋"/>
                <w:b/>
                <w:color w:val="auto"/>
                <w:sz w:val="24"/>
              </w:rPr>
              <w:t xml:space="preserve">甲方（公章）：</w:t>
            </w:r>
            <w:r/>
          </w:p>
          <w:p>
            <w:pPr>
              <w:spacing w:before="19" w:line="400" w:lineRule="exact"/>
              <w:widowControl/>
              <w:rPr>
                <w:rFonts w:ascii="仿宋" w:hAnsi="仿宋" w:eastAsia="仿宋"/>
                <w:b/>
                <w:color w:val="auto"/>
                <w:sz w:val="24"/>
                <w:u w:val="single"/>
              </w:rPr>
            </w:pPr>
            <w:r>
              <w:rPr>
                <w:rFonts w:hint="eastAsia" w:ascii="仿宋" w:hAnsi="仿宋" w:eastAsia="仿宋"/>
                <w:color w:val="auto"/>
                <w:sz w:val="24"/>
              </w:rPr>
              <w:t xml:space="preserve">地址：</w:t>
            </w:r>
            <w:r/>
          </w:p>
          <w:p>
            <w:pPr>
              <w:spacing w:before="19" w:line="400" w:lineRule="exact"/>
              <w:widowControl/>
              <w:rPr>
                <w:rFonts w:ascii="仿宋" w:hAnsi="仿宋" w:eastAsia="仿宋"/>
                <w:color w:val="auto"/>
                <w:sz w:val="24"/>
                <w:u w:val="single"/>
              </w:rPr>
            </w:pPr>
            <w:r>
              <w:rPr>
                <w:rFonts w:hint="eastAsia" w:ascii="仿宋" w:hAnsi="仿宋" w:eastAsia="仿宋"/>
                <w:color w:val="auto"/>
                <w:sz w:val="24"/>
              </w:rPr>
              <w:t xml:space="preserve">法定代表人（授权人）：</w:t>
            </w:r>
            <w:r/>
          </w:p>
          <w:p>
            <w:pPr>
              <w:jc w:val="right"/>
              <w:spacing w:before="19" w:line="400" w:lineRule="exact"/>
              <w:widowControl/>
              <w:rPr>
                <w:rFonts w:ascii="仿宋" w:hAnsi="仿宋" w:eastAsia="仿宋"/>
                <w:color w:val="auto"/>
                <w:sz w:val="24"/>
                <w:u w:val="single"/>
              </w:rPr>
            </w:pPr>
            <w:r>
              <w:rPr>
                <w:rFonts w:ascii="仿宋" w:hAnsi="仿宋" w:eastAsia="仿宋"/>
                <w:color w:val="auto"/>
                <w:sz w:val="24"/>
                <w:u w:val="single"/>
              </w:rPr>
            </w:r>
            <w:r/>
          </w:p>
          <w:p>
            <w:pPr>
              <w:jc w:val="right"/>
              <w:spacing w:before="19" w:line="400" w:lineRule="exact"/>
              <w:widowControl/>
              <w:rPr>
                <w:rFonts w:ascii="仿宋" w:hAnsi="仿宋" w:eastAsia="仿宋"/>
                <w:color w:val="auto"/>
                <w:sz w:val="24"/>
                <w:u w:val="single"/>
              </w:rPr>
            </w:pPr>
            <w:r>
              <w:rPr>
                <w:rFonts w:ascii="仿宋" w:hAnsi="仿宋" w:eastAsia="仿宋"/>
                <w:color w:val="auto"/>
                <w:sz w:val="24"/>
                <w:u w:val="single"/>
              </w:rPr>
            </w:r>
            <w:r/>
          </w:p>
          <w:p>
            <w:pPr>
              <w:jc w:val="right"/>
              <w:spacing w:before="19" w:line="400" w:lineRule="exact"/>
              <w:widowControl/>
              <w:rPr>
                <w:rFonts w:ascii="仿宋" w:hAnsi="仿宋" w:eastAsia="仿宋"/>
                <w:color w:val="auto"/>
                <w:sz w:val="24"/>
                <w:u w:val="single"/>
              </w:rPr>
            </w:pPr>
            <w:r>
              <w:rPr>
                <w:rFonts w:ascii="仿宋" w:hAnsi="仿宋" w:eastAsia="仿宋"/>
                <w:color w:val="auto"/>
                <w:sz w:val="24"/>
                <w:u w:val="single"/>
              </w:rPr>
            </w:r>
            <w:r/>
          </w:p>
          <w:p>
            <w:pPr>
              <w:jc w:val="right"/>
              <w:spacing w:before="19" w:line="400" w:lineRule="exact"/>
              <w:widowControl/>
              <w:rPr>
                <w:rFonts w:ascii="仿宋" w:hAnsi="仿宋" w:eastAsia="仿宋"/>
                <w:bCs/>
                <w:color w:val="auto"/>
                <w:sz w:val="24"/>
              </w:rPr>
            </w:pP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月</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日</w:t>
            </w:r>
            <w:r/>
          </w:p>
        </w:tc>
        <w:tc>
          <w:tcPr>
            <w:tcW w:w="4261" w:type="dxa"/>
            <w:textDirection w:val="lrTb"/>
            <w:noWrap w:val="false"/>
          </w:tcPr>
          <w:p>
            <w:pPr>
              <w:spacing w:before="19" w:line="400" w:lineRule="exact"/>
              <w:widowControl/>
              <w:rPr>
                <w:rFonts w:ascii="仿宋" w:hAnsi="仿宋" w:eastAsia="仿宋"/>
                <w:b/>
                <w:color w:val="auto"/>
                <w:sz w:val="24"/>
                <w:u w:val="single"/>
              </w:rPr>
            </w:pPr>
            <w:r>
              <w:rPr>
                <w:rFonts w:hint="eastAsia" w:ascii="仿宋" w:hAnsi="仿宋" w:eastAsia="仿宋"/>
                <w:b/>
                <w:color w:val="auto"/>
                <w:sz w:val="24"/>
              </w:rPr>
              <w:t xml:space="preserve">乙方（公章）：</w:t>
            </w:r>
            <w:r/>
          </w:p>
          <w:p>
            <w:pPr>
              <w:spacing w:before="19" w:line="400" w:lineRule="exact"/>
              <w:widowControl/>
              <w:rPr>
                <w:rFonts w:ascii="仿宋" w:hAnsi="仿宋" w:eastAsia="仿宋"/>
                <w:color w:val="auto"/>
                <w:sz w:val="24"/>
                <w:u w:val="single"/>
              </w:rPr>
            </w:pPr>
            <w:r>
              <w:rPr>
                <w:rFonts w:hint="eastAsia" w:ascii="仿宋" w:hAnsi="仿宋" w:eastAsia="仿宋"/>
                <w:color w:val="auto"/>
                <w:sz w:val="24"/>
              </w:rPr>
              <w:t xml:space="preserve">地址：</w:t>
            </w:r>
            <w:r/>
          </w:p>
          <w:p>
            <w:pPr>
              <w:spacing w:before="19" w:line="400" w:lineRule="exact"/>
              <w:widowControl/>
              <w:rPr>
                <w:rFonts w:hint="eastAsia" w:ascii="仿宋" w:hAnsi="仿宋" w:eastAsia="仿宋"/>
                <w:color w:val="auto"/>
                <w:sz w:val="24"/>
              </w:rPr>
            </w:pPr>
            <w:r>
              <w:rPr>
                <w:rFonts w:hint="eastAsia" w:ascii="仿宋" w:hAnsi="仿宋" w:eastAsia="仿宋"/>
                <w:color w:val="auto"/>
                <w:sz w:val="24"/>
              </w:rPr>
              <w:t xml:space="preserve">法定代表人（授权人）：</w:t>
            </w:r>
            <w:r/>
          </w:p>
          <w:p>
            <w:pPr>
              <w:spacing w:before="19" w:line="400" w:lineRule="exact"/>
              <w:widowControl/>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联系电话：</w:t>
            </w:r>
            <w:r/>
          </w:p>
          <w:p>
            <w:pPr>
              <w:spacing w:before="19" w:line="400" w:lineRule="exact"/>
              <w:widowControl/>
              <w:rPr>
                <w:rFonts w:ascii="仿宋" w:hAnsi="仿宋" w:eastAsia="仿宋"/>
                <w:color w:val="auto"/>
                <w:sz w:val="24"/>
                <w:u w:val="single"/>
              </w:rPr>
            </w:pPr>
            <w:r>
              <w:rPr>
                <w:rFonts w:hint="eastAsia" w:ascii="仿宋" w:hAnsi="仿宋" w:eastAsia="仿宋"/>
                <w:color w:val="auto"/>
                <w:sz w:val="24"/>
              </w:rPr>
              <w:t xml:space="preserve">户名：</w:t>
            </w:r>
            <w:r/>
          </w:p>
          <w:p>
            <w:pPr>
              <w:spacing w:before="19" w:line="400" w:lineRule="exact"/>
              <w:widowControl/>
              <w:rPr>
                <w:rFonts w:ascii="仿宋" w:hAnsi="仿宋" w:eastAsia="仿宋"/>
                <w:color w:val="auto"/>
                <w:sz w:val="24"/>
                <w:u w:val="single"/>
              </w:rPr>
            </w:pPr>
            <w:r>
              <w:rPr>
                <w:rFonts w:hint="eastAsia" w:ascii="仿宋" w:hAnsi="仿宋" w:eastAsia="仿宋"/>
                <w:color w:val="auto"/>
                <w:sz w:val="24"/>
              </w:rPr>
              <w:t xml:space="preserve">开户银行：</w:t>
            </w:r>
            <w:r/>
          </w:p>
          <w:p>
            <w:pPr>
              <w:spacing w:before="19" w:line="400" w:lineRule="exact"/>
              <w:widowControl/>
              <w:rPr>
                <w:rFonts w:ascii="仿宋" w:hAnsi="仿宋" w:eastAsia="仿宋"/>
                <w:color w:val="auto"/>
                <w:sz w:val="24"/>
                <w:u w:val="single"/>
              </w:rPr>
            </w:pPr>
            <w:r>
              <w:rPr>
                <w:rFonts w:hint="eastAsia" w:ascii="仿宋" w:hAnsi="仿宋" w:eastAsia="仿宋"/>
                <w:color w:val="auto"/>
                <w:sz w:val="24"/>
              </w:rPr>
              <w:t xml:space="preserve">账号：</w:t>
            </w:r>
            <w:r/>
          </w:p>
          <w:p>
            <w:pPr>
              <w:jc w:val="right"/>
              <w:spacing w:before="19" w:line="400" w:lineRule="exact"/>
              <w:widowControl/>
              <w:rPr>
                <w:rFonts w:ascii="仿宋" w:hAnsi="仿宋" w:eastAsia="仿宋"/>
                <w:bCs/>
                <w:color w:val="auto"/>
                <w:sz w:val="24"/>
              </w:rPr>
            </w:pPr>
            <w:r>
              <w:rPr>
                <w:rFonts w:hint="eastAsia" w:ascii="仿宋" w:hAnsi="仿宋" w:eastAsia="仿宋"/>
                <w:color w:val="auto"/>
                <w:sz w:val="24"/>
              </w:rPr>
              <w:t xml:space="preserve">年</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月</w:t>
            </w:r>
            <w:r>
              <w:rPr>
                <w:rFonts w:hint="eastAsia" w:ascii="仿宋" w:hAnsi="仿宋" w:eastAsia="仿宋"/>
                <w:color w:val="auto"/>
                <w:sz w:val="24"/>
                <w:lang w:val="en-US" w:eastAsia="zh-CN"/>
              </w:rPr>
              <w:t xml:space="preserve"> </w:t>
            </w:r>
            <w:r>
              <w:rPr>
                <w:rFonts w:hint="eastAsia" w:ascii="仿宋" w:hAnsi="仿宋" w:eastAsia="仿宋"/>
                <w:color w:val="auto"/>
                <w:sz w:val="24"/>
              </w:rPr>
              <w:t xml:space="preserve">日</w:t>
            </w:r>
            <w:r/>
          </w:p>
        </w:tc>
      </w:tr>
    </w:tbl>
    <w:p>
      <w:pPr>
        <w:jc w:val="right"/>
        <w:spacing w:before="19" w:line="400" w:lineRule="exact"/>
        <w:widowControl/>
        <w:rPr>
          <w:rFonts w:ascii="仿宋" w:hAnsi="仿宋" w:eastAsia="仿宋"/>
          <w:bCs/>
          <w:sz w:val="24"/>
        </w:rPr>
      </w:pPr>
      <w:r>
        <w:rPr>
          <w:rFonts w:ascii="仿宋" w:hAnsi="仿宋" w:eastAsia="仿宋"/>
          <w:bCs/>
          <w:sz w:val="24"/>
        </w:rPr>
      </w:r>
      <w:r/>
    </w:p>
    <w:p>
      <w:pPr>
        <w:jc w:val="right"/>
        <w:spacing w:before="19" w:line="400" w:lineRule="exact"/>
        <w:widowControl/>
        <w:rPr>
          <w:rFonts w:ascii="仿宋" w:hAnsi="仿宋" w:eastAsia="仿宋"/>
          <w:sz w:val="24"/>
          <w:u w:val="single"/>
        </w:rPr>
      </w:pPr>
      <w:r>
        <w:rPr>
          <w:rFonts w:ascii="仿宋" w:hAnsi="仿宋" w:eastAsia="仿宋"/>
          <w:sz w:val="24"/>
          <w:u w:val="single"/>
        </w:rPr>
      </w:r>
      <w:r/>
    </w:p>
    <w:p>
      <w:pPr>
        <w:jc w:val="center"/>
        <w:spacing w:before="19" w:line="400" w:lineRule="exact"/>
        <w:widowControl/>
        <w:rPr>
          <w:rFonts w:ascii="仿宋" w:hAnsi="仿宋" w:eastAsia="仿宋"/>
          <w:sz w:val="24"/>
        </w:rPr>
      </w:pPr>
      <w:r>
        <w:rPr>
          <w:rFonts w:hint="eastAsia" w:ascii="仿宋" w:hAnsi="仿宋" w:eastAsia="仿宋"/>
          <w:b/>
          <w:bCs/>
          <w:sz w:val="24"/>
          <w:u w:val="single"/>
        </w:rPr>
        <w:t xml:space="preserve">合同专用条款</w:t>
      </w:r>
      <w:r/>
    </w:p>
    <w:p>
      <w:pPr>
        <w:ind w:firstLine="482"/>
        <w:spacing w:line="400" w:lineRule="exact"/>
        <w:rPr>
          <w:rFonts w:ascii="仿宋" w:hAnsi="仿宋" w:eastAsia="仿宋"/>
          <w:b/>
          <w:sz w:val="24"/>
        </w:rPr>
      </w:pPr>
      <w:r>
        <w:rPr>
          <w:rFonts w:hint="eastAsia" w:ascii="仿宋" w:hAnsi="仿宋" w:eastAsia="仿宋"/>
          <w:b/>
          <w:sz w:val="24"/>
        </w:rPr>
        <w:t xml:space="preserve">第一条 供货及知识产权</w:t>
      </w:r>
      <w:r/>
    </w:p>
    <w:p>
      <w:pPr>
        <w:ind w:firstLine="480"/>
        <w:spacing w:line="400" w:lineRule="exact"/>
        <w:rPr>
          <w:rFonts w:ascii="仿宋" w:hAnsi="仿宋" w:eastAsia="仿宋"/>
          <w:sz w:val="24"/>
        </w:rPr>
      </w:pPr>
      <w:r>
        <w:rPr>
          <w:rFonts w:ascii="仿宋" w:hAnsi="仿宋" w:eastAsia="仿宋"/>
          <w:sz w:val="24"/>
        </w:rPr>
        <w:t xml:space="preserve">乙方应按竞争性谈判文件规定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sz w:val="24"/>
        </w:rPr>
      </w:pPr>
      <w:r>
        <w:rPr>
          <w:rFonts w:hint="eastAsia" w:ascii="仿宋" w:hAnsi="仿宋" w:eastAsia="仿宋"/>
          <w:b/>
          <w:sz w:val="24"/>
        </w:rPr>
        <w:t xml:space="preserve">第二条 合同总价款    </w:t>
      </w:r>
      <w:r/>
    </w:p>
    <w:p>
      <w:pPr>
        <w:ind w:firstLine="480"/>
        <w:spacing w:line="400" w:lineRule="exact"/>
        <w:rPr>
          <w:rFonts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b/>
          <w:sz w:val="24"/>
        </w:rPr>
      </w:pPr>
      <w:r>
        <w:rPr>
          <w:rFonts w:hint="eastAsia" w:ascii="仿宋" w:hAnsi="仿宋" w:eastAsia="仿宋"/>
          <w:b/>
          <w:sz w:val="24"/>
        </w:rPr>
        <w:t xml:space="preserve">第三条 质量保证期内的技术支持与售后服务</w:t>
      </w:r>
      <w:r/>
    </w:p>
    <w:p>
      <w:pPr>
        <w:ind w:firstLine="480"/>
        <w:spacing w:line="400" w:lineRule="exact"/>
        <w:rPr>
          <w:rFonts w:ascii="仿宋" w:hAnsi="仿宋" w:eastAsia="仿宋"/>
          <w:sz w:val="24"/>
        </w:rPr>
      </w:pPr>
      <w:r>
        <w:rPr>
          <w:rFonts w:hint="eastAsia" w:ascii="仿宋" w:hAnsi="仿宋" w:eastAsia="仿宋"/>
          <w:sz w:val="24"/>
        </w:rPr>
        <w:t xml:space="preserve">1.所提供产品应包含不少于年的整机（含全部部件）免费上门保修服务，质量保证期从设备安装验收合格开始计算。</w:t>
      </w:r>
      <w:r/>
    </w:p>
    <w:p>
      <w:pPr>
        <w:ind w:firstLine="480"/>
        <w:spacing w:line="400" w:lineRule="exact"/>
        <w:rPr>
          <w:rFonts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spacing w:line="400" w:lineRule="exact"/>
        <w:rPr>
          <w:rFonts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spacing w:line="400" w:lineRule="exact"/>
        <w:rPr>
          <w:rFonts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成交供应商后，经过相应的技术服务使设备或系统继续正常提供系统服务，才视为“修复”。</w:t>
      </w:r>
      <w:r/>
    </w:p>
    <w:p>
      <w:pPr>
        <w:ind w:firstLine="480"/>
        <w:spacing w:line="400" w:lineRule="exact"/>
        <w:rPr>
          <w:rFonts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spacing w:line="400" w:lineRule="exact"/>
        <w:rPr>
          <w:rFonts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spacing w:line="400" w:lineRule="exact"/>
        <w:rPr>
          <w:rFonts w:ascii="仿宋" w:hAnsi="仿宋" w:eastAsia="仿宋"/>
          <w:sz w:val="24"/>
        </w:rPr>
      </w:pPr>
      <w:r>
        <w:rPr>
          <w:rFonts w:hint="eastAsia" w:ascii="仿宋" w:hAnsi="仿宋" w:eastAsia="仿宋"/>
          <w:sz w:val="24"/>
        </w:rPr>
        <w:t xml:space="preserve">7. 提供的产品若有设计缺陷，应主动召回。</w:t>
      </w:r>
      <w:r/>
    </w:p>
    <w:p>
      <w:pPr>
        <w:ind w:firstLine="480"/>
        <w:spacing w:line="400" w:lineRule="exact"/>
        <w:rPr>
          <w:rFonts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spacing w:line="400" w:lineRule="exact"/>
        <w:rPr>
          <w:rFonts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spacing w:line="400" w:lineRule="exact"/>
        <w:rPr>
          <w:rFonts w:ascii="仿宋" w:hAnsi="仿宋" w:eastAsia="仿宋"/>
          <w:sz w:val="24"/>
        </w:rPr>
      </w:pPr>
      <w:r>
        <w:rPr>
          <w:rFonts w:hint="eastAsia" w:ascii="仿宋" w:hAnsi="仿宋" w:eastAsia="仿宋"/>
          <w:sz w:val="24"/>
        </w:rPr>
        <w:t xml:space="preserve">10.损坏的信息存储介质不得收回，应免费由用户保留。</w:t>
      </w:r>
      <w:r/>
    </w:p>
    <w:p>
      <w:pPr>
        <w:ind w:firstLine="482"/>
        <w:spacing w:line="400" w:lineRule="exact"/>
        <w:rPr>
          <w:rFonts w:ascii="仿宋" w:hAnsi="仿宋" w:eastAsia="仿宋"/>
          <w:b/>
          <w:sz w:val="24"/>
        </w:rPr>
      </w:pPr>
      <w:r>
        <w:rPr>
          <w:rFonts w:hint="eastAsia" w:ascii="仿宋" w:hAnsi="仿宋" w:eastAsia="仿宋"/>
          <w:b/>
          <w:sz w:val="24"/>
        </w:rPr>
        <w:t xml:space="preserve">第四条 质量保证期外的技术支持与服务</w:t>
      </w:r>
      <w:r/>
    </w:p>
    <w:p>
      <w:pPr>
        <w:ind w:firstLine="480"/>
        <w:spacing w:line="400" w:lineRule="exact"/>
        <w:rPr>
          <w:rFonts w:ascii="仿宋" w:hAnsi="仿宋" w:eastAsia="仿宋"/>
          <w:sz w:val="24"/>
        </w:rPr>
      </w:pPr>
      <w:r>
        <w:rPr>
          <w:rFonts w:hint="eastAsia" w:ascii="仿宋" w:hAnsi="仿宋" w:eastAsia="仿宋"/>
          <w:sz w:val="24"/>
        </w:rPr>
        <w:t xml:space="preserve">按乙方竞争性谈判响应文件执行。</w:t>
      </w:r>
      <w:r/>
    </w:p>
    <w:p>
      <w:pPr>
        <w:ind w:firstLine="482"/>
        <w:spacing w:line="400" w:lineRule="exact"/>
        <w:rPr>
          <w:rFonts w:ascii="仿宋" w:hAnsi="仿宋" w:eastAsia="仿宋"/>
          <w:b/>
          <w:sz w:val="24"/>
        </w:rPr>
      </w:pPr>
      <w:r>
        <w:rPr>
          <w:rFonts w:hint="eastAsia" w:ascii="仿宋" w:hAnsi="仿宋" w:eastAsia="仿宋"/>
          <w:b/>
          <w:sz w:val="24"/>
        </w:rPr>
        <w:t xml:space="preserve">第五条 交货和验收</w:t>
      </w:r>
      <w:r/>
    </w:p>
    <w:p>
      <w:pPr>
        <w:ind w:firstLine="480"/>
        <w:spacing w:line="400" w:lineRule="exact"/>
        <w:rPr>
          <w:rFonts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spacing w:line="400" w:lineRule="exact"/>
        <w:rPr>
          <w:rFonts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spacing w:line="400" w:lineRule="exact"/>
        <w:rPr>
          <w:rFonts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是否完好，安装调试是否合格。所提供货物的装箱清单、用户手册、原厂保修卡、随机资料及配件、随机工具等是否齐全。验收合格后甲方应在验收记录上签字盖章。</w:t>
      </w:r>
      <w:r/>
    </w:p>
    <w:p>
      <w:pPr>
        <w:ind w:firstLine="482"/>
        <w:spacing w:line="400" w:lineRule="exact"/>
        <w:rPr>
          <w:rFonts w:ascii="仿宋" w:hAnsi="仿宋" w:eastAsia="仿宋"/>
          <w:b/>
          <w:sz w:val="24"/>
        </w:rPr>
      </w:pPr>
      <w:r>
        <w:rPr>
          <w:rFonts w:hint="eastAsia" w:ascii="仿宋" w:hAnsi="仿宋" w:eastAsia="仿宋"/>
          <w:b/>
          <w:sz w:val="24"/>
        </w:rPr>
        <w:t xml:space="preserve">第六条 货款支付</w:t>
      </w:r>
      <w:r/>
    </w:p>
    <w:p>
      <w:pPr>
        <w:ind w:firstLine="480"/>
        <w:spacing w:line="400" w:lineRule="exact"/>
        <w:rPr>
          <w:rFonts w:ascii="仿宋" w:hAnsi="仿宋" w:eastAsia="仿宋"/>
          <w:sz w:val="24"/>
        </w:rPr>
      </w:pPr>
      <w:r>
        <w:rPr>
          <w:rFonts w:hint="eastAsia" w:ascii="仿宋" w:hAnsi="仿宋" w:eastAsia="仿宋"/>
          <w:sz w:val="24"/>
        </w:rPr>
        <w:t xml:space="preserve">本合同项下所有款项均在乙方货物交付验收合格后，并提交所需单据后</w:t>
      </w:r>
      <w:r>
        <w:rPr>
          <w:rFonts w:hint="eastAsia" w:ascii="仿宋" w:hAnsi="仿宋" w:eastAsia="仿宋"/>
          <w:sz w:val="24"/>
          <w:u w:val="single"/>
        </w:rPr>
        <w:t xml:space="preserve">　　　</w:t>
      </w:r>
      <w:r>
        <w:rPr>
          <w:rFonts w:hint="eastAsia" w:ascii="仿宋" w:hAnsi="仿宋" w:eastAsia="仿宋"/>
          <w:sz w:val="24"/>
        </w:rPr>
        <w:t xml:space="preserve">个工作日内按合同约定的付款方支付货款。</w:t>
      </w:r>
      <w:r/>
    </w:p>
    <w:p>
      <w:pPr>
        <w:ind w:firstLine="482"/>
        <w:spacing w:line="400" w:lineRule="exact"/>
        <w:rPr>
          <w:rFonts w:ascii="仿宋" w:hAnsi="仿宋" w:eastAsia="仿宋"/>
          <w:b/>
          <w:sz w:val="24"/>
        </w:rPr>
      </w:pPr>
      <w:r>
        <w:rPr>
          <w:rFonts w:hint="eastAsia" w:ascii="仿宋" w:hAnsi="仿宋" w:eastAsia="仿宋"/>
          <w:b/>
          <w:sz w:val="24"/>
        </w:rPr>
        <w:t xml:space="preserve">第七条 违约责任</w:t>
      </w:r>
      <w:r/>
    </w:p>
    <w:p>
      <w:pPr>
        <w:ind w:firstLine="480"/>
        <w:spacing w:line="400" w:lineRule="exact"/>
        <w:rPr>
          <w:rFonts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spacing w:line="400" w:lineRule="exact"/>
        <w:rPr>
          <w:rFonts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spacing w:line="400" w:lineRule="exact"/>
        <w:rPr>
          <w:rFonts w:ascii="仿宋" w:hAnsi="仿宋" w:eastAsia="仿宋"/>
          <w:sz w:val="24"/>
        </w:rPr>
      </w:pPr>
      <w:r>
        <w:rPr>
          <w:rFonts w:hint="eastAsia" w:ascii="仿宋" w:hAnsi="仿宋" w:eastAsia="仿宋"/>
          <w:sz w:val="24"/>
        </w:rPr>
        <w:t xml:space="preserve">3、如乙方不能交付货物，乙方应向甲方支付合同总价５％的违约金。</w:t>
      </w:r>
      <w:r/>
    </w:p>
    <w:p>
      <w:pPr>
        <w:ind w:firstLine="480"/>
        <w:spacing w:line="40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spacing w:line="4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spacing w:line="400" w:lineRule="exact"/>
        <w:rPr>
          <w:rFonts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spacing w:line="400" w:lineRule="exact"/>
        <w:rPr>
          <w:rFonts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spacing w:line="400" w:lineRule="exact"/>
        <w:rPr>
          <w:rFonts w:ascii="仿宋" w:hAnsi="仿宋" w:eastAsia="仿宋"/>
          <w:b/>
          <w:sz w:val="24"/>
        </w:rPr>
      </w:pPr>
      <w:r>
        <w:rPr>
          <w:rFonts w:hint="eastAsia" w:ascii="仿宋" w:hAnsi="仿宋" w:eastAsia="仿宋"/>
          <w:b/>
          <w:sz w:val="24"/>
        </w:rPr>
        <w:t xml:space="preserve">第八条 合同的变更和终止</w:t>
      </w:r>
      <w:r/>
    </w:p>
    <w:p>
      <w:pPr>
        <w:pStyle w:val="721"/>
        <w:ind w:firstLine="480"/>
        <w:spacing w:line="400" w:lineRule="exact"/>
        <w:tabs>
          <w:tab w:val="clear" w:pos="4153" w:leader="none"/>
          <w:tab w:val="clear" w:pos="8306" w:leader="none"/>
        </w:tabs>
        <w:rPr>
          <w:rFonts w:ascii="仿宋" w:hAnsi="仿宋" w:eastAsia="仿宋"/>
          <w:sz w:val="24"/>
          <w:szCs w:val="24"/>
        </w:rPr>
      </w:pPr>
      <w:r>
        <w:rPr>
          <w:rFonts w:hint="eastAsia" w:ascii="仿宋" w:hAnsi="仿宋" w:eastAsia="仿宋"/>
          <w:sz w:val="24"/>
          <w:szCs w:val="24"/>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b/>
          <w:sz w:val="24"/>
        </w:rPr>
      </w:pPr>
      <w:r>
        <w:rPr>
          <w:rFonts w:hint="eastAsia" w:ascii="仿宋" w:hAnsi="仿宋" w:eastAsia="仿宋"/>
          <w:b/>
          <w:sz w:val="24"/>
        </w:rPr>
        <w:t xml:space="preserve">第十三条 合同的转让</w:t>
      </w:r>
      <w:r/>
    </w:p>
    <w:p>
      <w:pPr>
        <w:ind w:firstLine="480"/>
        <w:spacing w:line="400" w:lineRule="exact"/>
        <w:rPr>
          <w:rFonts w:ascii="仿宋" w:hAnsi="仿宋" w:eastAsia="仿宋"/>
          <w:sz w:val="24"/>
        </w:rPr>
      </w:pPr>
      <w:r>
        <w:rPr>
          <w:rFonts w:hint="eastAsia" w:ascii="仿宋" w:hAnsi="仿宋" w:eastAsia="仿宋"/>
          <w:sz w:val="24"/>
        </w:rPr>
        <w:t xml:space="preserve">乙方不得擅自部分或全部转让其应履行的合同义务。</w:t>
      </w:r>
      <w:r/>
    </w:p>
    <w:p>
      <w:pPr>
        <w:ind w:firstLine="482"/>
        <w:spacing w:line="400" w:lineRule="exact"/>
        <w:rPr>
          <w:rFonts w:ascii="仿宋" w:hAnsi="仿宋" w:eastAsia="仿宋"/>
          <w:b/>
          <w:sz w:val="24"/>
        </w:rPr>
      </w:pPr>
      <w:r>
        <w:rPr>
          <w:rFonts w:hint="eastAsia" w:ascii="仿宋" w:hAnsi="仿宋" w:eastAsia="仿宋"/>
          <w:b/>
          <w:sz w:val="24"/>
        </w:rPr>
        <w:t xml:space="preserve">第十四条 争议的解决</w:t>
      </w:r>
      <w:r/>
    </w:p>
    <w:p>
      <w:pPr>
        <w:ind w:firstLine="480"/>
        <w:spacing w:line="400" w:lineRule="exact"/>
        <w:rPr>
          <w:rFonts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spacing w:line="400" w:lineRule="exact"/>
        <w:rPr>
          <w:rFonts w:ascii="仿宋" w:hAnsi="仿宋" w:eastAsia="仿宋"/>
          <w:b/>
          <w:sz w:val="24"/>
        </w:rPr>
      </w:pPr>
      <w:r>
        <w:rPr>
          <w:rFonts w:hint="eastAsia" w:ascii="仿宋" w:hAnsi="仿宋" w:eastAsia="仿宋"/>
          <w:b/>
          <w:sz w:val="24"/>
        </w:rPr>
        <w:t xml:space="preserve">第十五条 合同生效及其他</w:t>
      </w:r>
      <w:r/>
    </w:p>
    <w:p>
      <w:pPr>
        <w:ind w:firstLine="480"/>
        <w:spacing w:line="400" w:lineRule="exact"/>
        <w:rPr>
          <w:rFonts w:ascii="仿宋" w:hAnsi="仿宋" w:eastAsia="仿宋"/>
          <w:sz w:val="24"/>
        </w:rPr>
        <w:outlineLvl w:val="0"/>
      </w:pPr>
      <w:r>
        <w:rPr>
          <w:rFonts w:hint="eastAsia" w:ascii="仿宋" w:hAnsi="仿宋" w:eastAsia="仿宋"/>
          <w:sz w:val="24"/>
        </w:rPr>
        <w:t xml:space="preserve">1、本合同自签订之日起生效。</w:t>
      </w:r>
      <w:r/>
    </w:p>
    <w:p>
      <w:pPr>
        <w:ind w:firstLine="480"/>
        <w:spacing w:line="400" w:lineRule="exact"/>
        <w:rPr>
          <w:rFonts w:ascii="仿宋" w:hAnsi="仿宋" w:eastAsia="仿宋"/>
          <w:sz w:val="24"/>
        </w:rPr>
        <w:outlineLvl w:val="0"/>
      </w:pPr>
      <w:r>
        <w:rPr>
          <w:rFonts w:ascii="仿宋" w:hAnsi="仿宋" w:eastAsia="仿宋"/>
          <w:sz w:val="24"/>
        </w:rPr>
      </w:r>
      <w:r/>
    </w:p>
    <w:p>
      <w:pPr>
        <w:pStyle w:val="732"/>
        <w:rPr>
          <w:rFonts w:hint="eastAsia" w:ascii="仿宋" w:hAnsi="仿宋" w:eastAsia="仿宋" w:cs="仿宋"/>
          <w:spacing w:val="20"/>
          <w:sz w:val="28"/>
          <w:szCs w:val="28"/>
        </w:rPr>
        <w:sectPr>
          <w:headerReference w:type="default" r:id="rId9"/>
          <w:footerReference w:type="default" r:id="rId11"/>
          <w:footnotePr/>
          <w:endnotePr/>
          <w:type w:val="nextPage"/>
          <w:pgSz w:w="11906" w:h="16838" w:orient="portrait"/>
          <w:pgMar w:top="1418" w:right="1134" w:bottom="1134" w:left="1418" w:header="851" w:footer="992" w:gutter="0"/>
          <w:cols w:num="1" w:sep="0" w:space="720" w:equalWidth="1"/>
          <w:docGrid w:linePitch="360"/>
        </w:sectPr>
      </w:pPr>
      <w:r>
        <w:rPr>
          <w:rFonts w:ascii="黑体" w:hAnsi="黑体" w:eastAsia="黑体"/>
          <w:sz w:val="28"/>
          <w:szCs w:val="28"/>
        </w:rPr>
        <w:br w:type="page" w:clear="all"/>
      </w:r>
      <w:r/>
    </w:p>
    <w:p>
      <w:pPr>
        <w:pStyle w:val="745"/>
        <w:ind w:firstLine="0"/>
        <w:jc w:val="center"/>
        <w:rPr>
          <w:rFonts w:hint="eastAsia" w:ascii="仿宋" w:hAnsi="仿宋" w:eastAsia="仿宋" w:cs="仿宋"/>
          <w:b/>
          <w:bCs w:val="0"/>
          <w:sz w:val="32"/>
          <w:szCs w:val="32"/>
        </w:rPr>
      </w:pPr>
      <w:r>
        <w:rPr>
          <w:rFonts w:hint="eastAsia" w:ascii="仿宋" w:hAnsi="仿宋" w:eastAsia="仿宋" w:cs="仿宋"/>
          <w:b/>
          <w:bCs w:val="0"/>
          <w:sz w:val="32"/>
          <w:szCs w:val="32"/>
        </w:rPr>
        <w:t xml:space="preserve">第5章 竞争性谈判响应文件组成</w:t>
      </w:r>
      <w:r/>
    </w:p>
    <w:p>
      <w:pPr>
        <w:pStyle w:val="745"/>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3"/>
        <w:jc w:val="cente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如皋市政府采购竞争性谈判响应文件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rPr>
          <w:rFonts w:ascii="宋体" w:hAnsi="宋体"/>
          <w:b/>
          <w:sz w:val="32"/>
          <w:szCs w:val="32"/>
          <w:u w:val="single"/>
        </w:rPr>
      </w:pPr>
      <w:r>
        <w:rPr>
          <w:rFonts w:hint="eastAsia" w:ascii="宋体" w:hAnsi="宋体"/>
          <w:b/>
          <w:sz w:val="32"/>
          <w:szCs w:val="32"/>
        </w:rPr>
        <w:t xml:space="preserve">             计划编号：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718"/>
        <w:rPr>
          <w:rFonts w:ascii="文鼎CS楷体" w:eastAsia="文鼎CS楷体"/>
          <w:b/>
          <w:bCs/>
          <w:sz w:val="32"/>
          <w:szCs w:val="32"/>
        </w:rPr>
      </w:pPr>
      <w:r>
        <w:rPr>
          <w:rFonts w:ascii="文鼎CS楷体" w:eastAsia="文鼎CS楷体"/>
          <w:b/>
          <w:bCs/>
          <w:sz w:val="32"/>
          <w:szCs w:val="32"/>
        </w:rPr>
      </w:r>
      <w:r/>
    </w:p>
    <w:p>
      <w:pPr>
        <w:pStyle w:val="718"/>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spacing w:line="500" w:lineRule="atLeast"/>
        <w:rPr>
          <w:rFonts w:ascii="宋体" w:hAnsi="宋体"/>
          <w:b/>
          <w:color w:val="000000"/>
          <w:sz w:val="32"/>
          <w:szCs w:val="32"/>
        </w:rPr>
      </w:pPr>
      <w:r>
        <w:rPr>
          <w:rFonts w:hint="eastAsia" w:ascii="宋体" w:hAnsi="宋体"/>
          <w:b/>
          <w:color w:val="000000"/>
          <w:sz w:val="32"/>
          <w:szCs w:val="32"/>
        </w:rPr>
        <w:t xml:space="preserve">地址： </w:t>
      </w:r>
      <w:r/>
    </w:p>
    <w:p>
      <w:pPr>
        <w:spacing w:line="500" w:lineRule="atLeast"/>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spacing w:line="500" w:lineRule="atLeast"/>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宋体" w:hAnsi="宋体"/>
          <w:b/>
          <w:color w:val="000000"/>
          <w:sz w:val="24"/>
        </w:rPr>
      </w:pPr>
      <w:r>
        <w:rPr>
          <w:rFonts w:ascii="宋体" w:hAnsi="宋体"/>
          <w:b/>
          <w:color w:val="000000"/>
          <w:sz w:val="24"/>
        </w:rPr>
      </w:r>
      <w:r/>
    </w:p>
    <w:p>
      <w:pPr>
        <w:ind w:firstLine="560"/>
        <w:spacing w:line="500" w:lineRule="exact"/>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hint="eastAsia" w:ascii="黑体" w:hAnsi="黑体" w:eastAsia="黑体" w:cs="黑体"/>
          <w:sz w:val="36"/>
          <w:szCs w:val="36"/>
        </w:rPr>
      </w:pPr>
      <w:r>
        <w:rPr>
          <w:rFonts w:hint="eastAsia" w:ascii="黑体" w:hAnsi="黑体" w:eastAsia="黑体" w:cs="黑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hint="eastAsia" w:ascii="黑体" w:hAnsi="黑体" w:eastAsia="黑体" w:cs="黑体"/>
          <w:sz w:val="36"/>
          <w:szCs w:val="36"/>
        </w:rPr>
      </w:pPr>
      <w:r>
        <w:rPr>
          <w:rFonts w:hint="eastAsia" w:ascii="黑体" w:hAnsi="黑体" w:eastAsia="黑体" w:cs="黑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numPr>
          <w:ilvl w:val="0"/>
          <w:numId w:val="3"/>
        </w:num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项目实施所必须的许可资质证明材料</w:t>
      </w:r>
      <w:r/>
    </w:p>
    <w:p>
      <w:pPr>
        <w:pStyle w:val="732"/>
        <w:numPr>
          <w:ilvl w:val="0"/>
          <w:numId w:val="0"/>
        </w:numPr>
        <w:jc w:val="both"/>
        <w:spacing w:line="360" w:lineRule="auto"/>
        <w:widowControl w:val="off"/>
        <w:rPr>
          <w:rFonts w:hint="eastAsia"/>
        </w:rPr>
      </w:pPr>
      <w:r>
        <w:rPr>
          <w:rFonts w:hint="eastAsia"/>
        </w:rPr>
      </w:r>
      <w:r/>
    </w:p>
    <w:p>
      <w:pPr>
        <w:pStyle w:val="732"/>
        <w:numPr>
          <w:ilvl w:val="0"/>
          <w:numId w:val="0"/>
        </w:numPr>
        <w:jc w:val="both"/>
        <w:spacing w:line="360" w:lineRule="auto"/>
        <w:widowControl w:val="off"/>
        <w:rPr>
          <w:rFonts w:hint="eastAsia"/>
        </w:rPr>
      </w:pPr>
      <w:r>
        <w:rPr>
          <w:rFonts w:hint="eastAsia"/>
        </w:rPr>
      </w:r>
      <w:r/>
    </w:p>
    <w:p>
      <w:pPr>
        <w:pStyle w:val="732"/>
        <w:numPr>
          <w:ilvl w:val="0"/>
          <w:numId w:val="0"/>
        </w:numPr>
        <w:jc w:val="both"/>
        <w:spacing w:line="360" w:lineRule="auto"/>
        <w:widowControl w:val="off"/>
        <w:rPr>
          <w:rFonts w:hint="eastAsia"/>
        </w:rPr>
      </w:pPr>
      <w:r>
        <w:rPr>
          <w:rFonts w:hint="eastAsia"/>
        </w:rPr>
      </w:r>
      <w:r/>
    </w:p>
    <w:p>
      <w:pPr>
        <w:pStyle w:val="732"/>
        <w:numPr>
          <w:ilvl w:val="0"/>
          <w:numId w:val="0"/>
        </w:numPr>
        <w:jc w:val="both"/>
        <w:spacing w:line="360" w:lineRule="auto"/>
        <w:widowControl w:val="off"/>
        <w:rPr>
          <w:rFonts w:hint="eastAsia"/>
        </w:rPr>
      </w:pPr>
      <w:r>
        <w:rPr>
          <w:rFonts w:hint="eastAsia"/>
        </w:rPr>
      </w:r>
      <w:r/>
    </w:p>
    <w:p>
      <w:pPr>
        <w:pStyle w:val="732"/>
        <w:numPr>
          <w:ilvl w:val="0"/>
          <w:numId w:val="0"/>
        </w:numPr>
        <w:jc w:val="both"/>
        <w:spacing w:line="360" w:lineRule="auto"/>
        <w:widowControl w:val="off"/>
        <w:rPr>
          <w:rFonts w:hint="eastAsia"/>
        </w:rPr>
      </w:pPr>
      <w:r>
        <w:rPr>
          <w:rFonts w:hint="eastAsia"/>
        </w:rPr>
      </w:r>
      <w:r/>
    </w:p>
    <w:p>
      <w:pPr>
        <w:pStyle w:val="732"/>
        <w:numPr>
          <w:ilvl w:val="0"/>
          <w:numId w:val="0"/>
        </w:numPr>
        <w:jc w:val="both"/>
        <w:spacing w:line="360" w:lineRule="auto"/>
        <w:widowControl w:val="off"/>
        <w:rPr>
          <w:rFonts w:hint="eastAsia"/>
        </w:rPr>
      </w:pPr>
      <w:r>
        <w:rPr>
          <w:rFonts w:hint="eastAsia"/>
        </w:rPr>
      </w:r>
      <w:r/>
    </w:p>
    <w:p>
      <w:pPr>
        <w:pStyle w:val="732"/>
        <w:numPr>
          <w:ilvl w:val="0"/>
          <w:numId w:val="0"/>
        </w:numPr>
        <w:jc w:val="both"/>
        <w:spacing w:line="360" w:lineRule="auto"/>
        <w:widowControl w:val="off"/>
        <w:rPr>
          <w:rFonts w:hint="eastAsia"/>
        </w:rPr>
      </w:pPr>
      <w:r>
        <w:rPr>
          <w:rFonts w:hint="eastAsia"/>
        </w:rPr>
      </w:r>
      <w:r/>
    </w:p>
    <w:p>
      <w:pPr>
        <w:pStyle w:val="732"/>
        <w:numPr>
          <w:ilvl w:val="0"/>
          <w:numId w:val="0"/>
        </w:numPr>
        <w:jc w:val="both"/>
        <w:spacing w:line="360" w:lineRule="auto"/>
        <w:widowControl w:val="off"/>
        <w:rPr>
          <w:rFonts w:hint="eastAsia"/>
        </w:rPr>
      </w:pPr>
      <w:r>
        <w:rPr>
          <w:rFonts w:hint="eastAsia"/>
        </w:rPr>
      </w:r>
      <w:r/>
    </w:p>
    <w:p>
      <w:pPr>
        <w:numPr>
          <w:ilvl w:val="0"/>
          <w:numId w:val="0"/>
        </w:numPr>
        <w:ind w:firstLine="560"/>
        <w:jc w:val="left"/>
        <w:spacing w:before="50"/>
        <w:rPr>
          <w:rFonts w:ascii="仿宋" w:hAnsi="仿宋" w:eastAsia="仿宋"/>
          <w:color w:val="auto"/>
          <w:sz w:val="28"/>
          <w:szCs w:val="28"/>
          <w:highlight w:val="none"/>
        </w:rPr>
      </w:pPr>
      <w:r>
        <w:rPr>
          <w:rFonts w:hint="eastAsia" w:ascii="仿宋" w:hAnsi="仿宋" w:eastAsia="仿宋"/>
          <w:sz w:val="28"/>
          <w:szCs w:val="28"/>
          <w:highlight w:val="none"/>
        </w:rPr>
        <w:t xml:space="preserve">（七）法定代表人身份证明及身份证复印件</w:t>
      </w:r>
      <w:r>
        <w:rPr>
          <w:rFonts w:hint="eastAsia" w:ascii="仿宋" w:hAnsi="仿宋" w:eastAsia="仿宋"/>
          <w:sz w:val="28"/>
          <w:szCs w:val="28"/>
          <w:highlight w:val="none"/>
          <w:lang w:val="en-US" w:eastAsia="zh-CN"/>
        </w:rPr>
        <w:t xml:space="preserve">及</w:t>
      </w: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。（法定代表人参加谈判采购活动的，无需提供）</w:t>
      </w:r>
      <w:r/>
    </w:p>
    <w:p>
      <w:pPr>
        <w:jc w:val="center"/>
        <w:rPr>
          <w:rFonts w:hint="eastAsia" w:ascii="仿宋" w:hAnsi="仿宋" w:eastAsia="仿宋" w:cs="仿宋"/>
          <w:b/>
          <w:bCs/>
          <w:i/>
          <w:sz w:val="36"/>
          <w:szCs w:val="36"/>
        </w:rPr>
      </w:pPr>
      <w:r>
        <w:rPr>
          <w:rFonts w:hint="eastAsia" w:ascii="仿宋" w:hAnsi="仿宋" w:eastAsia="仿宋" w:cs="仿宋"/>
          <w:b/>
          <w:bCs/>
          <w:sz w:val="36"/>
          <w:szCs w:val="36"/>
        </w:rPr>
        <w:t xml:space="preserve">法定代表人授权委托书</w:t>
      </w:r>
      <w:r/>
    </w:p>
    <w:p>
      <w:pPr>
        <w:pStyle w:val="74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lang w:val="en-US" w:eastAsia="zh-CN"/>
        </w:rPr>
        <w:t xml:space="preserve">        </w:t>
      </w:r>
      <w:r>
        <w:rPr>
          <w:rFonts w:hint="eastAsia" w:ascii="仿宋" w:hAnsi="仿宋" w:eastAsia="仿宋"/>
          <w:color w:val="auto"/>
          <w:sz w:val="28"/>
          <w:szCs w:val="28"/>
        </w:rPr>
        <w:t xml:space="preserve">（供应商名称）授权________________（代理人的姓名）为我方就项目名称：</w:t>
      </w:r>
      <w:r>
        <w:rPr>
          <w:rFonts w:hint="eastAsia" w:ascii="仿宋" w:hAnsi="仿宋" w:eastAsia="仿宋"/>
          <w:color w:val="auto"/>
          <w:sz w:val="28"/>
          <w:szCs w:val="28"/>
          <w:u w:val="single"/>
          <w:lang w:eastAsia="zh-CN"/>
        </w:rPr>
        <w:t xml:space="preserve">如皋市高级技工学校焊接机器人采购项目</w:t>
      </w:r>
      <w:r>
        <w:rPr>
          <w:rFonts w:hint="eastAsia" w:ascii="仿宋" w:hAnsi="仿宋" w:eastAsia="仿宋"/>
          <w:color w:val="auto"/>
          <w:sz w:val="28"/>
          <w:szCs w:val="28"/>
        </w:rPr>
        <w:t xml:space="preserve">项目编号:</w:t>
      </w:r>
      <w:r>
        <w:rPr>
          <w:rFonts w:hint="eastAsia" w:ascii="仿宋" w:hAnsi="仿宋" w:eastAsia="仿宋"/>
          <w:color w:val="auto"/>
          <w:sz w:val="28"/>
          <w:szCs w:val="28"/>
          <w:u w:val="single"/>
          <w:lang w:eastAsia="zh-CN"/>
        </w:rPr>
        <w:t xml:space="preserve">JSZC-320682-RGCJ-T2025-0027</w:t>
      </w:r>
      <w:r>
        <w:rPr>
          <w:rFonts w:hint="eastAsia" w:ascii="仿宋" w:hAnsi="仿宋" w:eastAsia="仿宋"/>
          <w:color w:val="auto"/>
          <w:sz w:val="28"/>
          <w:szCs w:val="28"/>
        </w:rPr>
        <w:t xml:space="preserve">采购活动的合法代理人，以本公司名义全权处理一切与该项目采购有关的事务。</w:t>
      </w:r>
      <w:r/>
    </w:p>
    <w:p>
      <w:pPr>
        <w:pStyle w:val="74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74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744"/>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74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744"/>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74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74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74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74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74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744"/>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744"/>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744"/>
        <w:ind w:firstLine="480"/>
        <w:spacing w:line="500" w:lineRule="exact"/>
        <w:rPr>
          <w:rFonts w:ascii="仿宋" w:hAnsi="仿宋" w:eastAsia="仿宋"/>
          <w:color w:val="auto"/>
          <w:sz w:val="28"/>
          <w:szCs w:val="28"/>
        </w:rPr>
      </w:pPr>
      <w:r/>
      <w:bookmarkStart w:id="50" w:name="_Hlt26671380"/>
      <w:r/>
      <w:bookmarkEnd w:id="50"/>
      <w:r/>
      <w:bookmarkStart w:id="51" w:name="_Hlt26955070"/>
      <w:r/>
      <w:bookmarkEnd w:id="51"/>
      <w:r/>
      <w:bookmarkStart w:id="52" w:name="_格式3__银行出具的资信证明"/>
      <w:r/>
      <w:bookmarkEnd w:id="52"/>
      <w:r/>
      <w:r/>
    </w:p>
    <w:p>
      <w:pPr>
        <w:pStyle w:val="711"/>
        <w:ind w:firstLine="56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725"/>
        <w:ind w:firstLine="567"/>
        <w:spacing w:before="0" w:beforeAutospacing="0" w:after="0" w:afterAutospacing="0" w:line="480" w:lineRule="exact"/>
        <w:shd w:val="clear" w:color="auto" w:fill="ffffff"/>
        <w:rPr>
          <w:rFonts w:hint="eastAsia"/>
        </w:rPr>
      </w:pPr>
      <w:r>
        <w:rPr>
          <w:rFonts w:hint="eastAsia" w:ascii="仿宋" w:hAnsi="仿宋" w:eastAsia="仿宋"/>
          <w:iCs/>
          <w:sz w:val="24"/>
          <w:szCs w:val="24"/>
        </w:rPr>
        <w:t xml:space="preserve">注：</w:t>
      </w:r>
      <w:r>
        <w:rPr>
          <w:rFonts w:hint="eastAsia" w:ascii="仿宋" w:hAnsi="仿宋" w:eastAsia="仿宋"/>
          <w:sz w:val="24"/>
          <w:szCs w:val="24"/>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sz w:val="24"/>
          <w:szCs w:val="24"/>
        </w:rPr>
        <w:t xml:space="preserve">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（八）竞争性</w:t>
      </w:r>
      <w:r>
        <w:rPr>
          <w:rFonts w:hint="eastAsia" w:ascii="仿宋" w:hAnsi="仿宋" w:eastAsia="仿宋" w:cs="Arial"/>
          <w:sz w:val="28"/>
          <w:szCs w:val="28"/>
        </w:rPr>
        <w:t xml:space="preserve">谈判响应函。</w:t>
      </w:r>
      <w:r/>
    </w:p>
    <w:p>
      <w:pPr>
        <w:jc w:val="center"/>
        <w:rPr>
          <w:rFonts w:hint="eastAsia" w:ascii="黑体" w:hAnsi="黑体" w:eastAsia="黑体" w:cs="黑体"/>
          <w:sz w:val="36"/>
          <w:szCs w:val="36"/>
        </w:rPr>
      </w:pPr>
      <w:r>
        <w:rPr>
          <w:rFonts w:hint="eastAsia" w:ascii="黑体" w:hAnsi="黑体" w:eastAsia="黑体" w:cs="黑体"/>
          <w:sz w:val="36"/>
          <w:szCs w:val="36"/>
        </w:rPr>
        <w:t xml:space="preserve">竞争性谈判响应函</w:t>
      </w:r>
      <w:r/>
    </w:p>
    <w:p>
      <w:pPr>
        <w:pStyle w:val="744"/>
        <w:spacing w:line="50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lang w:eastAsia="zh-CN"/>
        </w:rPr>
        <w:t xml:space="preserve">如皋市高级技工学校</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olor w:val="auto"/>
          <w:sz w:val="28"/>
          <w:szCs w:val="28"/>
          <w:u w:val="single"/>
          <w:lang w:eastAsia="zh-CN"/>
        </w:rPr>
        <w:t xml:space="preserve">如皋市高级技工学校焊接机器人采购项目</w:t>
      </w:r>
      <w:r>
        <w:rPr>
          <w:rFonts w:hint="eastAsia" w:ascii="仿宋" w:hAnsi="仿宋" w:eastAsia="仿宋"/>
          <w:color w:val="auto"/>
          <w:sz w:val="28"/>
          <w:szCs w:val="28"/>
        </w:rPr>
        <w:t xml:space="preserve">项目编号：</w:t>
      </w:r>
      <w:r>
        <w:rPr>
          <w:rFonts w:hint="eastAsia" w:ascii="仿宋" w:hAnsi="仿宋" w:eastAsia="仿宋"/>
          <w:color w:val="auto"/>
          <w:sz w:val="28"/>
          <w:szCs w:val="28"/>
          <w:lang w:eastAsia="zh-CN"/>
        </w:rPr>
        <w:t xml:space="preserve">JSZC-320682-RGCJ-T2025-0027</w:t>
      </w:r>
      <w:r>
        <w:rPr>
          <w:rFonts w:hint="eastAsia" w:ascii="仿宋" w:hAnsi="仿宋" w:eastAsia="仿宋"/>
          <w:color w:val="auto"/>
          <w:sz w:val="28"/>
          <w:szCs w:val="28"/>
        </w:rPr>
        <w:t xml:space="preserve">）竞争性谈判文件，正式授权下述签字人_________ (姓名和职务)代表我方______________（供应商的名称），全权处理本次项目谈判采购的有关事宜。</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1.按谈判文件规定的各项要求，向买方提供所需货物、服务。</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2.我们已详细审核全部谈判文件及其有效补充文件，我们知道必须放弃提出含糊不清或误解问题的权利。</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3.我们同意从规定的响应文件接收截止时间起遵循本响应文件，并在规定的谈判有效期期满之前均具有约束力。</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4.同意向贵方提供贵方可能另外要求的与竞争性谈判活动有关的任何证据或资料，并保证我方已提供和将要提供的文件是真实的、准确的。</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6.我方将根据竞争性谈判文件的规定，严格履行合同的责任和义务，并保证在谈判文件规定的时间完成项目。</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7.遵守竞争性谈判文件中要求的收费项目和标准。</w:t>
      </w:r>
      <w:r/>
    </w:p>
    <w:p>
      <w:pPr>
        <w:pStyle w:val="74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8.与本次竞争性谈判活动有关的正式通讯地址为：</w:t>
      </w:r>
      <w:r/>
    </w:p>
    <w:p>
      <w:pPr>
        <w:pStyle w:val="744"/>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744"/>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744"/>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744"/>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744"/>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right="560" w:firstLine="2520"/>
        <w:spacing w:line="500" w:lineRule="exact"/>
        <w:rPr>
          <w:rFonts w:ascii="仿宋" w:hAnsi="仿宋" w:eastAsia="仿宋"/>
          <w:sz w:val="28"/>
          <w:szCs w:val="28"/>
        </w:rPr>
      </w:pPr>
      <w:r>
        <w:rPr>
          <w:rFonts w:ascii="仿宋" w:hAnsi="仿宋" w:eastAsia="仿宋"/>
          <w:bCs/>
          <w:sz w:val="28"/>
          <w:szCs w:val="28"/>
        </w:rPr>
        <w:br w:type="page" w:clear="all"/>
      </w:r>
      <w:r/>
    </w:p>
    <w:p>
      <w:pPr>
        <w:ind w:firstLine="480"/>
        <w:jc w:val="left"/>
        <w:spacing w:before="50" w:line="500" w:lineRule="exact"/>
        <w:rPr>
          <w:rFonts w:ascii="仿宋" w:hAnsi="仿宋" w:eastAsia="仿宋"/>
          <w:b/>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九</w:t>
      </w:r>
      <w:r>
        <w:rPr>
          <w:rFonts w:hint="eastAsia" w:ascii="仿宋" w:hAnsi="仿宋" w:eastAsia="仿宋"/>
          <w:bCs/>
          <w:sz w:val="28"/>
          <w:szCs w:val="28"/>
          <w:highlight w:val="none"/>
        </w:rPr>
        <w:t xml:space="preserve">）</w:t>
      </w:r>
      <w:r>
        <w:rPr>
          <w:rFonts w:hint="eastAsia" w:ascii="仿宋" w:hAnsi="仿宋" w:eastAsia="仿宋"/>
          <w:sz w:val="28"/>
          <w:szCs w:val="28"/>
          <w:highlight w:val="none"/>
        </w:rPr>
        <w:t xml:space="preserve">其他资格证明材料</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注意：以上资格证明文件中要求加盖公章的，必须加盖公章；如供应商组成联合体参加谈判，则联合体各方均须加盖公章，否则视为无效谈判响应文件。</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二、商务技术</w:t>
      </w:r>
      <w:r>
        <w:rPr>
          <w:rFonts w:hint="eastAsia" w:ascii="黑体" w:hAnsi="黑体" w:eastAsia="黑体"/>
          <w:bCs/>
          <w:sz w:val="28"/>
          <w:szCs w:val="28"/>
        </w:rPr>
        <w:t xml:space="preserve">文件</w:t>
      </w:r>
      <w:r/>
    </w:p>
    <w:p>
      <w:pPr>
        <w:ind w:firstLine="560"/>
        <w:rPr>
          <w:rFonts w:hint="eastAsia" w:ascii="仿宋" w:hAnsi="仿宋" w:eastAsia="仿宋"/>
          <w:bCs/>
          <w:sz w:val="28"/>
          <w:szCs w:val="28"/>
        </w:rPr>
      </w:pPr>
      <w:r>
        <w:rPr>
          <w:rFonts w:hint="eastAsia" w:ascii="仿宋" w:hAnsi="仿宋" w:eastAsia="仿宋"/>
          <w:bCs/>
          <w:sz w:val="28"/>
          <w:szCs w:val="28"/>
        </w:rPr>
        <w:t xml:space="preserve">（一）符合技术要求或者服务要求的相关证明材料</w:t>
      </w:r>
      <w:r/>
    </w:p>
    <w:p>
      <w:pPr>
        <w:ind w:firstLine="560"/>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lang w:val="en-US" w:eastAsia="zh-CN"/>
        </w:rPr>
        <w:t xml:space="preserve">项目中有列明的品牌为优先选用的品牌，响应供应商也可选用其他品牌替代</w:t>
      </w:r>
      <w:r>
        <w:rPr>
          <w:rFonts w:hint="eastAsia" w:ascii="仿宋" w:hAnsi="仿宋" w:eastAsia="仿宋" w:cs="Times New Roman"/>
          <w:b w:val="0"/>
          <w:bCs w:val="0"/>
          <w:sz w:val="28"/>
          <w:szCs w:val="28"/>
          <w:highlight w:val="none"/>
          <w:lang w:val="en-US" w:eastAsia="zh-CN"/>
        </w:rPr>
        <w:t xml:space="preserve">，响应供应商选择其它品牌投标，则其品牌知名度、信誉度、质量、性能、技术指标等综合水平要</w:t>
      </w:r>
      <w:r>
        <w:rPr>
          <w:rFonts w:hint="eastAsia" w:ascii="仿宋" w:hAnsi="仿宋" w:eastAsia="仿宋"/>
          <w:b w:val="0"/>
          <w:bCs w:val="0"/>
          <w:sz w:val="28"/>
          <w:szCs w:val="28"/>
          <w:highlight w:val="none"/>
          <w:lang w:val="en-US" w:eastAsia="zh-CN"/>
        </w:rPr>
        <w:t xml:space="preserve">相当于或优于参考品牌。相当于或优于参考品牌的证明材料由响应供应商提供，证明材料至少包含所投产品相当于或优于参考品牌的检测报告；所投产品</w:t>
      </w:r>
      <w:r>
        <w:rPr>
          <w:rFonts w:hint="eastAsia" w:ascii="仿宋" w:hAnsi="仿宋" w:eastAsia="仿宋"/>
          <w:b w:val="0"/>
          <w:bCs w:val="0"/>
          <w:color w:val="auto"/>
          <w:sz w:val="28"/>
          <w:szCs w:val="28"/>
          <w:highlight w:val="none"/>
          <w:lang w:val="en-US" w:eastAsia="zh-CN"/>
        </w:rPr>
        <w:t xml:space="preserve">公开发布的印刷资料、技术白皮书、技术规格书、产品使用说明书</w:t>
      </w:r>
      <w:r>
        <w:rPr>
          <w:rFonts w:hint="eastAsia" w:ascii="仿宋" w:hAnsi="仿宋" w:eastAsia="仿宋"/>
          <w:b w:val="0"/>
          <w:bCs w:val="0"/>
          <w:sz w:val="28"/>
          <w:szCs w:val="28"/>
          <w:highlight w:val="none"/>
          <w:lang w:val="en-US" w:eastAsia="zh-CN"/>
        </w:rPr>
        <w:t xml:space="preserve">等，由评委确认该品牌是否符合本项目相关要求，符合的予以通过，不符合的作无效响应处理。</w:t>
      </w:r>
      <w:r/>
    </w:p>
    <w:p>
      <w:pPr>
        <w:numPr>
          <w:ilvl w:val="0"/>
          <w:numId w:val="0"/>
        </w:numPr>
        <w:ind w:firstLine="560"/>
        <w:rPr>
          <w:highlight w:val="none"/>
        </w:rPr>
      </w:pPr>
      <w:r>
        <w:rPr>
          <w:rFonts w:hint="eastAsia" w:ascii="仿宋" w:hAnsi="仿宋" w:eastAsia="仿宋"/>
          <w:bCs/>
          <w:sz w:val="28"/>
          <w:szCs w:val="28"/>
          <w:lang w:val="en-US" w:eastAsia="zh-CN"/>
        </w:rPr>
        <w:t xml:space="preserve">（二）</w:t>
      </w:r>
      <w:r>
        <w:rPr>
          <w:rFonts w:hint="eastAsia" w:ascii="仿宋" w:hAnsi="仿宋" w:eastAsia="仿宋"/>
          <w:bCs/>
          <w:sz w:val="28"/>
          <w:szCs w:val="28"/>
          <w:highlight w:val="none"/>
        </w:rPr>
        <w:t xml:space="preserve">技术部分正负偏离表</w:t>
      </w:r>
      <w:r/>
    </w:p>
    <w:p>
      <w:pPr>
        <w:ind w:firstLine="641"/>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技术部分正负偏离表</w:t>
      </w:r>
      <w:r/>
    </w:p>
    <w:p>
      <w:pPr>
        <w:numPr>
          <w:ilvl w:val="0"/>
          <w:numId w:val="4"/>
        </w:numPr>
        <w:ind w:firstLine="641"/>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eastAsia="zh-CN"/>
        </w:rPr>
        <w:t xml:space="preserve">焊接机器人</w:t>
      </w:r>
      <w:r>
        <w:rPr>
          <w:rFonts w:hint="eastAsia" w:ascii="仿宋" w:hAnsi="仿宋" w:eastAsia="仿宋" w:cs="仿宋"/>
          <w:i w:val="0"/>
          <w:iCs w:val="0"/>
          <w:color w:val="auto"/>
          <w:sz w:val="24"/>
          <w:szCs w:val="24"/>
          <w:u w:val="single"/>
          <w:lang w:val="en-US" w:eastAsia="zh-CN" w:bidi="ar"/>
        </w:rPr>
        <w:t xml:space="preserve">一</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知名品牌六自由度工业机器人本体</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最大负载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spacing w:line="240" w:lineRule="auto"/>
              <w:rPr>
                <w:rFonts w:hint="eastAsia" w:ascii="仿宋" w:hAnsi="仿宋" w:eastAsia="仿宋" w:cs="仿宋"/>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≥10kg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最大臂展半径</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≥1450mm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 xml:space="preserve">轴数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≥6轴</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位置重复精度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≤±0.05mm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具备电子零点校正功能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防护等级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≥IP54</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机器人本体重量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≥250kg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环境参数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≥+5℃～45℃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最大湿度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≥95%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最大噪音</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≤70dB(A)</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numPr>
          <w:ilvl w:val="0"/>
          <w:numId w:val="4"/>
        </w:numPr>
        <w:ind w:left="0" w:firstLine="641"/>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焊接机器人本体二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最大运动范围</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≥1450 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额定负荷</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≥12 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最大负载能力</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≥15.7 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重复精度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 0.02 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轴数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≥6轴</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安装位置</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地面、墙面任意角度</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重量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≥170kg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ESD 要求</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IEC61340-5-1；ANSI/ESD S20.20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机器人本体自带防碰撞系统。</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控制系统支持运行二次开发功能。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高分辨率的防反射触摸屏，可直接操纵八根轴，无需在各轴之间切换。</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通过运动键也可直接控制第三方制造的运动体系。</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智能焊接机器人可检测多种焊缝类型，比如常见的拼接焊缝、搭接焊缝、角焊缝、V型坡口焊缝等。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检测精度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≤0.01mm。输出精度：≤0.01mm。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机器人焊接电源</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系统</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采用智能数字化焊接系统，机器人专用弧焊电源，符合焊接应用工况。</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6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给定电流范围</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30~500A（常规应用）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给定电压范围</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12-45V</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输入电压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3-380V(-25%,+15%)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输入频率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45-65Hz</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效率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85%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防护等级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default"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≥IP21S</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气体类型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CO</w:t>
            </w:r>
            <w:r>
              <w:rPr>
                <w:rFonts w:hint="eastAsia" w:ascii="仿宋" w:hAnsi="仿宋" w:eastAsia="仿宋" w:cs="仿宋"/>
                <w:i w:val="0"/>
                <w:iCs w:val="0"/>
                <w:color w:val="auto"/>
                <w:sz w:val="24"/>
                <w:szCs w:val="24"/>
                <w:u w:val="none"/>
                <w:lang w:val="en-US" w:eastAsia="zh-CN" w:bidi="ar"/>
              </w:rPr>
              <w:t xml:space="preserve">₂</w:t>
            </w:r>
            <w:r>
              <w:rPr>
                <w:rStyle w:val="754"/>
                <w:rFonts w:hint="eastAsia" w:ascii="仿宋" w:hAnsi="仿宋" w:eastAsia="仿宋" w:cs="仿宋"/>
                <w:color w:val="auto"/>
                <w:sz w:val="24"/>
                <w:szCs w:val="24"/>
                <w:lang w:val="en-US" w:eastAsia="zh-CN" w:bidi="ar"/>
              </w:rPr>
              <w:t xml:space="preserve">、Ar/CO</w:t>
            </w:r>
            <w:r>
              <w:rPr>
                <w:rFonts w:hint="eastAsia" w:ascii="仿宋" w:hAnsi="仿宋" w:eastAsia="仿宋" w:cs="仿宋"/>
                <w:i w:val="0"/>
                <w:iCs w:val="0"/>
                <w:color w:val="auto"/>
                <w:sz w:val="24"/>
                <w:szCs w:val="24"/>
                <w:u w:val="none"/>
                <w:lang w:val="en-US" w:eastAsia="zh-CN" w:bidi="ar"/>
              </w:rPr>
              <w:t xml:space="preserve">₂</w:t>
            </w:r>
            <w:r>
              <w:rPr>
                <w:rStyle w:val="754"/>
                <w:rFonts w:hint="eastAsia" w:ascii="仿宋" w:hAnsi="仿宋" w:eastAsia="仿宋" w:cs="仿宋"/>
                <w:color w:val="auto"/>
                <w:sz w:val="24"/>
                <w:szCs w:val="24"/>
                <w:lang w:val="en-US" w:eastAsia="zh-CN" w:bidi="ar"/>
              </w:rPr>
              <w:t xml:space="preserve">混合气</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体积（长×宽×高）</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约620mm×300mm×480mm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电气控制柜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配置</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所有电气控制系统均采用开放式安装方式，底部安装4个脚轮方便移动并带有刹车，内部元器件分区排布，触摸屏和操作按钮布置在控制柜前门上端，控制柜与操作平台采用两根快插连接线连接，方便查修和移动。控制柜尺寸≥600*500*1600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强电供电控制</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电源供电AC220V，采用航插插头连接；包含电源总控开、总电源钥匙开关、各回路保险丝以及分电端子组成。</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控制弱电</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包含PLC及模块、继电器、24V供电分电端子、步进驱动器、触摸屏、伺服控制器、视觉控制器、信号转换器、集线器等组成。可实现对电磁阀、电磁铁、光电传感器、接近传感器等信号控制及程序运算。</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连接</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PLC输入端口、输出端口和设备的连接采用快插式连接并有端子及线号标识，能够灵活组合成不同PLC地址的电气线路。</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控制器CPU</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集成14 点24 V 直流数字量输入、10 点数字量输出；2 点模拟量输入 0 ~ 10 V、集成1 个以太网接口。</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人机界面</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规格：≥7英寸的 TFT 真彩显示屏；显示亮度：≥200cd/m2；分辨率：≥800×480；电阻式；DC 24V，5W；处理器：Cortex-A8，600MHz; ≥128M内存，≥128M系统存储；接口：配置10/100M自适应以太网口、USB接口、COM串行接口。配置嵌入版组态软件。设置钥匙开关，可控制平台供电通断。设置有急停实物开关，以及启动、停止、复位按钮。</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工装夹具  </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画笔工具</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主要由环形铝制笔架，直径10-20mm、弹性伸缩机构，伸缩范围2-6mm、黑色中性笔等组成；材质：硬铝加工制；可搬运重量：≥3kg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真空吸盘工具</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主要由钣金连接件，用于连接工装和吸盘、真空吸盘，尺寸≥25mm、气管，管径≥3mm等组成；材质：硬铝加工制；可搬运重量：≥3kg。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机械夹手工具</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主要由钣金连接件，用于连接工装和气动夹手、气动夹手，三爪夹手，行程范围50-55mm、调节阀，接口尺寸≥3mm、气管，管径≥3mm等组成；材质：硬铝加工制；可搬运重量：≥3kg。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焊枪夹手工具</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主要由连接件，用于连接工装和焊枪、焊枪、电源线、气管，管径≥3mm等组成；材质：硬铝加工制；可搬运重量：≥5kg。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送丝机构 </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送丝控制方式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光电编码盘反馈+独立芯片高速环路控制，远端电机同步控制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额定电流</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≥4.5A</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电压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≥24V</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送丝速度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0.8-24米/分钟</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送丝轮直径</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0.8-1.6mm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机器人焊接专用焊枪</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一体化焊枪喷嘴，内置、风冷、带防碰撞功能，轻量化设计。</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柔性工作平台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材质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钢制工作台坚固可承受高载重量，五个面均加工有规则的孔并有网线。</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规格</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整体外形尺寸（长×宽×高）：约2000mm×1200mm×800mm；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精度满足多数焊接和装配工作，平台定位孔中心公差保证为0.05mm内；</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脚轮</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万向和可调支脚，承重大于等于400kg；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配辅件</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优质五金件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扩展</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工作台预留扩展区域，便于设备的扩展。</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工控机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主板</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Intel 芯片组，企业级主板。</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CPU</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≥第十一代 Intel 酷睿 I7-11700 处理器以上CPU，主频2.5GHz。</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内存</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16 GB (1x4GB) 2666mhz DDR4，双卡槽，最高支持64GB。</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硬盘</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≥SSD512GB</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显卡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≥4G独立显卡</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网卡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802.11ac1x1 WiFi和蓝牙，Intel千兆以太网卡。</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电源</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260W功率 ，更具备扩展性。</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音频</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集成声卡。</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键鼠</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USB键盘和鼠标。</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显示器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≥23.8"宽屏16:9 LED背光液晶显示器。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机器人底座</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配套</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与机器人本体配套尺寸参考484*648mm（可优于）。</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highlight w:val="none"/>
                <w:u w:val="none"/>
                <w:lang w:val="en-US" w:eastAsia="zh-CN" w:bidi="ar"/>
              </w:rPr>
              <w:t xml:space="preserve">安装</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底座采用膨胀螺栓固定安装。</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钢板厚度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
              </w:rPr>
            </w:pPr>
            <w:r>
              <w:rPr>
                <w:rStyle w:val="754"/>
                <w:rFonts w:hint="eastAsia" w:ascii="仿宋" w:hAnsi="仿宋" w:eastAsia="仿宋" w:cs="仿宋"/>
                <w:color w:val="auto"/>
                <w:sz w:val="24"/>
                <w:szCs w:val="24"/>
                <w:lang w:val="en-US" w:eastAsia="zh-CN" w:bidi="ar"/>
              </w:rPr>
              <w:t xml:space="preserve">机器人底座钢板厚度≥5mm。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焊接软件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示教器接口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直观的图形化触摸屏界面，用于焊接任务创建、参数设置、程序编辑和测试。</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离线编程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无缝集成，支持在虚拟环境中进行完整的焊接程序、路径和工艺模拟、编程及验证。</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分层参数结构</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焊接参数可分层定义（任务级、程序级、焊缝级），便于管理和复用。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工艺数据库</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内置可扩展的焊接工艺数据库，存储和调用经过验证的焊接参数（电流、电压、速度、气体、送丝速度、摆动参数等）。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焊缝数据</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定义焊缝几何特性（坡口类型、间隙、错边量）及相应的自适应策略。</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焊接数据</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定义焊接工艺参数（送丝速度/电流、电压、焊接速度、摆动参数、起收弧参数等）。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收弧数据</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定义焊缝结束时的填充策略（电流衰减、回烧、填坑时间等）。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标准接口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支持集成本体或第三方电弧传感、激光扫描（如 Seam Tracking/Touch Sensing）和接触寻位传感器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实时路径修正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基于传感器反馈，自动实时修正机器人路径以补偿工件偏差、热变形或装配误差。</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寻位功能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自动搜索和定位工件上的关键特征点（如焊缝起始点、拐角）。</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实时数据采集</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监控关键焊接参数（实际电流、电压、速度、气体流量、送丝状态等）。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过程报警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预设报警阈值，对异常情况（断弧、粘丝、参数超限、保护气缺失等）进行实时报警和记录。</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数据记录</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可选配功能，记录焊接过程数据用于质量追溯和分析。</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模型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模型库中的总数模量不少于3000种，可参数化模型不少于600种，按照不同的功能可分为9大类，包含机器人、供料装置、移料装置、工艺装置、辅助装置、基础几何体等。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模型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参数化模型软件中的输送线、模组机器人等模型可通过手动输入或滑动阈值范围的方式来对尺寸、类型、方向等参数进行模型适配。参数化不仅包括模型长宽高的变化，也包括结构形式的变化。参数化后的模型具备的功能与原模型一致且参数化后依旧保持该模型的真实性和专业性。</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模型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用户可通过模型编辑器自行导⼊模型并编辑，实现模型的仿真建模，形成用户专用库。支持FBX，STP，STEP，GLB，OBJ，STL等常规格式。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模型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导入模型可进行自动的轻，中，高级别的轻量化，也可按尺寸进行模型选取删除来减小场景，以此保证场景的流畅运行；软件还可通过手动方式，快速根据模型大小选择零件，进行小零件的快速提取、合并、删除。</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模型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在个人中心，用户能够上传自定义的3D模型，并将其导入到特定场景中。系统采用先进的AI技术自动识别模型中的各类设备组件，基于这一智能分析，平台将从现有的丰富模型库中为用户提供高度匹配或功能相似的替代方案建议，以加速项目开发流程。</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环境</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可以创建包含物理规律的虚拟环境，能模仿现实生活中的物理现象，如：轮差速、重力、弹性碰撞等，物理属性设置中包含关于材料密度、摩擦力、线性阻尼及角度阻尼等参数。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线性阵列和环形阵列功能，能快速阵列多个物体在指定位置。方便用户快速复用已有模型组合；软件具备点线面测量功能，可保证模型与模型间的组合精度测量。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机器人末端工具拆装，内置常用模型组件的搭配关系，在进行诸如工具末端匹配，机器⼈与地台搭配的场景，软件会自适应的找到最佳组合位置，用户只需要拖拽到合适的位置就可以进行模型关系的组合动作。</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软件系统具备场景树功能，虚拟场景中产线构成的所有模块，可在场景树中按照模块展开进行分类，同时可以一键生成BOM清单并导出，BOM清单内容包括但不限于设备名称、设备型号、设备数量等信息。</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接入AI搭建产线功能，手动输入“请搭建一条汽车生产线”，关键词触发后，AI模块介入可自动搭建一条汽车相关产线，且AI大模型接口可开发，师生可自行开发。</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支持场景中的数据采集，如产能，状态，机器人，空间利用率，节拍等；用户可以依据需求拖入需要采集的内容。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碰撞检测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软件中具备对机器人的防碰撞预警，可对其周围的模型进行碰撞检测。</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智能避障</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平台具备智能避障功能，能够基于预设的即关键位置点进行自动避障轨迹规划，这一功能特别适用于复杂的工作环境，提高了焊接过程的安全性和精度。此外，平台还支持双机器人在干涉区域的互锁信号自动添加，当两个机器人在同一工作区域内操作时，系统会自动检测并生成互锁信号，防止碰撞和干涉，保证作业流程的顺畅与安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示教编程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软件具备低代码编程，包含常用的运动指令与逻辑指令，PTP/LIN/IF/WHILE/WAIT/ASSIGN/SETLO等20多种指令模式；指令的执行同时支持顺序执行与并行扫描；支持信号变量的定义、设置、映射、监控。</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中具有以下仿真功能及对应属性：示教功能模块，机器人类型模型具备该功能；变量管理面板；IO模块管理面板；关节速度、加速度设置；机器人运动学，机器人运动学控制算法；用户坐标系；工具坐标系；零位设置；笛卡尔坐标系速度、加速度设置。</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轨迹规划</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具备智能轨迹规划算法，用户可对机器人进行施工工艺下的智能轨迹规划，该功能下，用户可自行导入材料类型或拖拽公共库中的物料模型作为对象。用户能够在材料上选择想要进行施工作业的点/线，并依据轨迹自动生成机器人的程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点线轨迹编辑</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平台提供强大的点线轨迹编辑功能，支持焊点投影、公共边提取以及曲线点平滑等操作。用户可以精确地定义和调整焊接点的位置，并通过焊点投影确保其在三维空间中的准确性。</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具有ABB、KUKA、FANUC、安川等机器人品牌的虚拟示教器示教功能，能够通过虚拟示教器实现对机器人的手动操作以及程序代码的编辑和运行。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软件还支持多类型的通信协议，可实现与主流品牌 机器人信号、PLC 信号、传过去信号等交互，包含西门子、 三菱、汇川等，支持 ModbusTCP，OPCUA，S7 等总线通讯协议。</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数字孪生功能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用户通过导入或库中的模型搭建场景，绑定对外变量，可实现实机信号驱动虚拟场景，也可实现虚拟场景驱动实机场景进行动作；通讯延迟低于100ms；虚拟场景的动作可以依据实机信号驱动，实机变量状态可被虚拟场景改变。</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PLC程序导出</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支持程序导出生成功能，特别是针对西门子PLC的工程文件导出。用户可以将配置好的控制逻辑以标准的工程文件形式导出，包括OB（组织块）、FB（函数块）和DB（数据块）等关键组件。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机器人二次开发</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用户可自行通过Python\matlab进行机器人运动控制算法的二次开发，开发后的算法可以与软件进行打通，实现机器人的运动控制。二次开发算法支持实现机器人的关节、空间示教。</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机器人遥控板</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具备机器人遥控界面，界面内包含机器人的遥控交互界面，可通过关节、空间等方式进行遥控操作，遥控板支持关节速度、笛卡尔速度、步进值的调整。遥控板可以同时遥控虚拟场景六轴机器人和真实六轴机器人硬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软件支持SDK扩展</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芯工厂SDK为用户提供了一套开放的接口，便于用户与系统数据交互，实现深度定制和二次开发。提供C#，python等API接口及案例工程包；可通过编程的形式进行驱动场景模型，也可通过sdk扩展虚实仿真功能。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left"/>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软件为一次性买断，功能齐全。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教学资源 </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针对本单元配套项目任务式教学方案</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≥5套（方案包由教材、PPT、训练作业操作流程）</w:t>
            </w:r>
            <w:r/>
          </w:p>
          <w:p>
            <w:pPr>
              <w:ind w:firstLine="480"/>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1）工业机器人应用编程初级PPT：≥7个，每个PPT应在20～80页，需包含但不限于工业机器人应用编程创新平台认知、工业机器人涂胶应用编程、工业机器人焊接应用编程、工业机器人激光雕刻应用编程、工业机器人搬运应用编程、工业机器人码垛应用编程、工业机器人装配应用编程等内容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2）工业机器人应用编程中高级PPT：≥8个，每个PPT应在10～80页，需包含但不限于工业机器人应用编程创新平台认知、工业机器人产品出入库、工业机器人视觉分拣与定位、工业机器人谐波减速器装配、工业机器人离线仿真应用编程、工业机器人创新平台虚拟调试、工业机器人双机协作应用编程、工业机器人实训平台二次开发等内容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3）工业机器人编程与操作PPT：≥8个，每个PPT应在30～90页，需包含但不限于工业机器人认知、工业机器人的基本操作、离线编程、工业机器人搬运编程与操作、工业机器人涂胶装配编程与操作、工业机器人码垛编程与操作、工业机器人焊接编程与操作、机器人工业网络通信等内容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（4）机器人技术与应用PPT：≥6个，每个PPT应在50～90页，需包含但不限于直角坐标码垛机器人、四自由度SCARA机器人、六自由度关节机器人、并联机器人、AGV小车、柔性制造系统等内容等。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配套教材</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ind w:firstLine="480"/>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≥3套，包含但不限于：《工业机器人应用编程（初级）》、《工业机器人应用编程中高级》、《工业机器人机械结构与维护》等。</w:t>
            </w:r>
            <w:r>
              <w:rPr>
                <w:rFonts w:hint="eastAsia" w:ascii="仿宋" w:hAnsi="仿宋" w:eastAsia="仿宋" w:cs="仿宋"/>
                <w:color w:val="auto"/>
                <w:sz w:val="24"/>
                <w:szCs w:val="24"/>
                <w:highlight w:val="none"/>
              </w:rPr>
              <w:br/>
            </w:r>
            <w:r>
              <w:rPr>
                <w:rFonts w:hint="eastAsia" w:ascii="仿宋" w:hAnsi="仿宋" w:eastAsia="仿宋" w:cs="仿宋"/>
                <w:i w:val="0"/>
                <w:iCs w:val="0"/>
                <w:color w:val="auto"/>
                <w:sz w:val="24"/>
                <w:szCs w:val="24"/>
                <w:highlight w:val="none"/>
                <w:u w:val="none"/>
                <w:lang w:val="en-US" w:eastAsia="zh-CN" w:bidi="ar"/>
              </w:rPr>
              <w:t xml:space="preserve">（1）提供由出版社正式出版的配套教材《工业机器人应用编程初级》，内容包含但不限于：工业机器人应用编程创新平台认知、工业机器人涂胶应用编程、工业机器人焊接应用编程、工业机器人激光雕刻应用编程、工业机器人搬运应用编程、工业机器人码垛应用编程、工业机器人装配应用编程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2）提供由出版社正式出版的配套教材《工业机器人应用编程中高级》，内容包含但不限于：工业机器人应用编程创新平台认知、工业机器人产品出入库、工业机器人视觉分拣与定位、工业机器人谐波减速器装配、工业机器人离线仿真应用编程、工业机器人创新平台虚拟调试、工业机器人双机协作应用编程、工业机器人实训平台二次开发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3）提供由出版社正式出版的配套教材《工业机器人机械结构与维护》，内容包含但不限于：绪论、工业机器人的本体结构、工业机器人的常用传动机构与维护、谐波减速器的结构与维护、RV减速器的结构与维护、工业机器人末端执行器、工业机器人的维护与保养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 （4）教学PPT≥4套，包含但不限于工业机器人应用编程初级PPT、工业机器人应用编程中高级PPT、工业机器人编程与操作PPT、机器人技术与应用PPT等。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双轴伺服变位机 </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双轴伺服变位机由动力头和从动组成。采用机器人配套伺服电机，实现外部协同控制作业。</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旋转轴最大负载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300Kg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翻翻转轴最大负载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500Kg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重复定位精度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±0.1mm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旋转工作台尺寸</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≥400mm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变位机外形尺寸</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≥1800×800 ×750mm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平台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平台面板定位孔径∮28mm，孔位间距100mm，平台厚度22±2 mm； 台面材质45#钢调质处理，表面镀铬处理。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变位机一侧具有夹具控制系统，夹具控制系统与智能产线进行闭环通讯。实现上料、下料、焊接自动完成。也可手动完成。所有电气、气动电路安装在控制箱内。与即插即用。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焊接载体包含直线、圆弧、角焊缝三种以上。焊接载体为相关产品。</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清枪剪丝器 </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b w:val="0"/>
                <w:color w:val="auto"/>
                <w:sz w:val="24"/>
                <w:szCs w:val="24"/>
                <w:lang w:val="en-US" w:eastAsia="zh-CN" w:bidi="ar"/>
              </w:rPr>
              <w:t xml:space="preserve">自动清枪站专为配有自动焊接系统的机器人焊枪使用。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b w:val="0"/>
                <w:color w:val="auto"/>
                <w:sz w:val="24"/>
                <w:szCs w:val="24"/>
                <w:lang w:val="en-US" w:eastAsia="zh-CN" w:bidi="ar"/>
              </w:rPr>
              <w:t xml:space="preserve">利用高速旋转铰刀清除焊枪喷嘴附着的焊渣和杂质。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b w:val="0"/>
                <w:color w:val="auto"/>
                <w:sz w:val="24"/>
                <w:szCs w:val="24"/>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b w:val="0"/>
                <w:color w:val="auto"/>
                <w:sz w:val="24"/>
                <w:szCs w:val="24"/>
                <w:lang w:val="en-US" w:eastAsia="zh-CN" w:bidi="ar"/>
              </w:rPr>
              <w:t xml:space="preserve">清枪、剪丝、喷油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b w:val="0"/>
                <w:color w:val="auto"/>
                <w:sz w:val="24"/>
                <w:szCs w:val="24"/>
                <w:lang w:val="en-US" w:eastAsia="zh-CN" w:bidi="ar"/>
              </w:rPr>
              <w:t xml:space="preserve">控制方式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b w:val="0"/>
                <w:color w:val="auto"/>
                <w:sz w:val="24"/>
                <w:szCs w:val="24"/>
                <w:lang w:val="en-US" w:eastAsia="zh-CN" w:bidi="ar"/>
              </w:rPr>
              <w:t xml:space="preserve">机器人控制。额定气压：0.6-0.8</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b w:val="0"/>
                <w:color w:val="auto"/>
                <w:sz w:val="24"/>
                <w:szCs w:val="24"/>
                <w:lang w:val="en-US" w:eastAsia="zh-CN" w:bidi="ar"/>
              </w:rPr>
              <w:t xml:space="preserve">清枪时间</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b w:val="0"/>
                <w:color w:val="auto"/>
                <w:sz w:val="24"/>
                <w:szCs w:val="24"/>
                <w:lang w:val="en-US" w:eastAsia="zh-CN" w:bidi="ar"/>
              </w:rPr>
              <w:t xml:space="preserve">≤ 4-5 秒</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b w:val="0"/>
                <w:color w:val="auto"/>
                <w:sz w:val="24"/>
                <w:szCs w:val="24"/>
                <w:lang w:val="en-US" w:eastAsia="zh-CN" w:bidi="ar"/>
              </w:rPr>
              <w:t xml:space="preserve">防飞溅剂容量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b w:val="0"/>
                <w:color w:val="auto"/>
                <w:sz w:val="24"/>
                <w:szCs w:val="24"/>
                <w:lang w:val="en-US" w:eastAsia="zh-CN" w:bidi="ar"/>
              </w:rPr>
              <w:t xml:space="preserve">500L</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b w:val="0"/>
                <w:color w:val="auto"/>
                <w:sz w:val="24"/>
                <w:szCs w:val="24"/>
                <w:lang w:val="en-US" w:eastAsia="zh-CN" w:bidi="ar"/>
              </w:rPr>
              <w:t xml:space="preserve">清枪站必须有电气连接线，控制整个过程，一般是机器人操控装置.投标时提供接线盒配置及控制电气图。</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b w:val="0"/>
                <w:color w:val="auto"/>
                <w:sz w:val="24"/>
                <w:szCs w:val="24"/>
                <w:lang w:val="en-US" w:eastAsia="zh-CN" w:bidi="ar"/>
              </w:rPr>
              <w:t xml:space="preserve">适用电源</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b w:val="0"/>
                <w:color w:val="auto"/>
                <w:sz w:val="24"/>
                <w:szCs w:val="24"/>
                <w:lang w:val="en-US" w:eastAsia="zh-CN" w:bidi="ar"/>
              </w:rPr>
              <w:t xml:space="preserve">DC24V由机器人提供</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b w:val="0"/>
                <w:color w:val="auto"/>
                <w:sz w:val="24"/>
                <w:szCs w:val="24"/>
                <w:lang w:val="en-US" w:eastAsia="zh-CN" w:bidi="ar"/>
              </w:rPr>
              <w:t xml:space="preserve">配置</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b w:val="0"/>
                <w:color w:val="auto"/>
                <w:sz w:val="24"/>
                <w:szCs w:val="24"/>
                <w:lang w:val="en-US" w:eastAsia="zh-CN" w:bidi="ar"/>
              </w:rPr>
              <w:t xml:space="preserve">配置压缩无油干燥压缩空气气源。</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烟尘净化器</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可处理风量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3000m</w:t>
            </w:r>
            <w:r>
              <w:rPr>
                <w:rStyle w:val="755"/>
                <w:rFonts w:hint="eastAsia" w:ascii="仿宋" w:hAnsi="仿宋" w:eastAsia="仿宋" w:cs="仿宋"/>
                <w:color w:val="auto"/>
                <w:sz w:val="24"/>
                <w:szCs w:val="24"/>
                <w:lang w:val="en-US" w:eastAsia="zh-CN" w:bidi="ar"/>
              </w:rPr>
              <w:t xml:space="preserve">³</w:t>
            </w:r>
            <w:r>
              <w:rPr>
                <w:rStyle w:val="754"/>
                <w:rFonts w:hint="eastAsia" w:ascii="仿宋" w:hAnsi="仿宋" w:eastAsia="仿宋" w:cs="仿宋"/>
                <w:color w:val="auto"/>
                <w:sz w:val="24"/>
                <w:szCs w:val="24"/>
                <w:lang w:val="en-US" w:eastAsia="zh-CN" w:bidi="ar"/>
              </w:rPr>
              <w:t xml:space="preserve">/h</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具有自动清灰功能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过滤效果</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99.9%</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整机效率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3Kw</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进风口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φ200mm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用于清灰的压缩空气</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0.4～0.5Mpa 噪音70dB</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滤芯要求</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耐高温性：长期耐受150℃，瞬时耐温200℃（焊接火花防护）。</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防火阻燃</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符合EN60335-2-69标准（防爆设计）。</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过滤精度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H13级高效滤芯（支持纳米覆膜技术）。</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维护提示</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压差报警装置（实时监测滤芯堵塞状态）。</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电机要求</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高效节能：能效等级IE3及以上（减少能耗损失）。</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过载保护</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内置热继电器+自动断电保护。</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Style w:val="754"/>
                <w:rFonts w:hint="eastAsia" w:ascii="仿宋" w:hAnsi="仿宋" w:eastAsia="仿宋" w:cs="仿宋"/>
                <w:color w:val="auto"/>
                <w:sz w:val="24"/>
                <w:szCs w:val="24"/>
                <w:lang w:val="en-US" w:eastAsia="zh-CN" w:bidi="ar"/>
              </w:rPr>
              <w:t xml:space="preserve">调速功能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Style w:val="754"/>
                <w:rFonts w:hint="eastAsia" w:ascii="仿宋" w:hAnsi="仿宋" w:eastAsia="仿宋" w:cs="仿宋"/>
                <w:color w:val="auto"/>
                <w:sz w:val="24"/>
                <w:szCs w:val="24"/>
                <w:lang w:val="en-US" w:eastAsia="zh-CN" w:bidi="ar"/>
              </w:rPr>
              <w:t xml:space="preserve">支持无级调速（适配不同焊接工艺需求）。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配置</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Style w:val="754"/>
                <w:rFonts w:hint="eastAsia" w:ascii="仿宋" w:hAnsi="仿宋" w:eastAsia="仿宋" w:cs="仿宋"/>
                <w:color w:val="auto"/>
                <w:sz w:val="24"/>
                <w:szCs w:val="24"/>
                <w:lang w:val="en-US" w:eastAsia="zh-CN" w:bidi="ar"/>
              </w:rPr>
            </w:pPr>
            <w:r>
              <w:rPr>
                <w:rStyle w:val="754"/>
                <w:rFonts w:hint="eastAsia" w:ascii="仿宋" w:hAnsi="仿宋" w:eastAsia="仿宋" w:cs="仿宋"/>
                <w:color w:val="auto"/>
                <w:sz w:val="24"/>
                <w:szCs w:val="24"/>
                <w:lang w:val="en-US" w:eastAsia="zh-CN" w:bidi="ar"/>
              </w:rPr>
              <w:t xml:space="preserve">配置满足6套烟尘净化器运行的空气压缩机。</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16</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面阵相机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像素值</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≥500万</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靶面尺寸</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≥1/2.5″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分辨率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≥2592×1944</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曝光模式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卷帘</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帧率</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≥20fps</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颜色</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彩色</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类型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COMS或CCD</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快门模式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支持自动曝光、手动曝光、一键曝光模式。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像元尺寸</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≥2.2μm×2.2μm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数据接口</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Gigabit Ethernet(1000Mbit/s)兼容Fast Ethernet(100Mbit/s)。</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数字I/0</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支持6-pin P7接口提供电源和I/O：≥1路光耦隔离输入,≥1路光耦隔离输出,≥1路双向可配置I/O。</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镜像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支持水平镜像,垂直镜像输出。</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供电</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9～24 VDC；</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典型功耗</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≤2W@12V DC；</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防护等级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≥IP30；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工作温度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0～50℃。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17</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i w:val="0"/>
          <w:iCs w:val="0"/>
          <w:color w:val="auto"/>
          <w:sz w:val="24"/>
          <w:szCs w:val="24"/>
          <w:u w:val="single"/>
          <w:lang w:val="en-US" w:eastAsia="zh-CN" w:bidi="ar"/>
        </w:rPr>
        <w:t xml:space="preserve">光源及光源控制器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环形光源主要技术参数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1.光源类型：环形直射；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2.外径尺寸：≥Φ75mm；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3.内径尺寸：≥Φ35mm；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4.光颜色：白色；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5.输入电压（恒压式）：24V DC。</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光源控制器主要技术参数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1.适用光源：环形光源，背光源，条形光源等；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2.控制器类型：数字控制器；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3.输出通道：≥2；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4.调光方式：面板按键/串口通讯；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5.发光方式：PWM/频闪；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6.输入电压：AC100V～240V；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7.输出电压：24V；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8.最大输出电流：≥4.0A(单通道≥3A)；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9.最大输出功率：≥70W；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10.驱动方式：恒压；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11.防护等级：≥IP50；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12.支持通过视觉光源系统控制平台以串口或以太网的方式控制环形光源、条形光源、背光源。</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18</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3D相机 </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测距范围（mm)</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（300—1300）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FoV (H/V)</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（63°/45°）</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测量精度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（X,Y:3.4mm@0.5m  Z:0.5mm@0.5m）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面阵相机加密狗</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多层级权限管理</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系统内置不同权限等级的登录账户，对检测系统可以进行分层管理；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内置软键盘设计</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临时需要调整参数时，只用一个鼠标即可完成。</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智能助手功能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添加“算法工具”时，系统会根据图片的特性，自动获取“边”、“圆”等基础特征。</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支持自动曝光策略</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操作者可以自己设置相机的“自动曝光策略”。</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工程文件自动切换</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用户可以通过工具切换工程文件，实现“一条检测线”检测多种型号产品的功能。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外部通讯助手</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软件内置的外部通讯助手可以方便、快捷的调试IO、通讯及PLC交互。</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数据统计及分析能力</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软件内置数据统计及分析功能，操作者可以自由选择检测中产生的数据及分析方法。</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日志系统</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软件包括两种日志：系统运行日志（软件正常运行时的行为记录）和系统调试日志（操作者在编辑工程文件中产生的异常结果数据），数据都可以独立导出，方便操作者及时解决异常问题。</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auto"/>
                <w:sz w:val="24"/>
                <w:szCs w:val="24"/>
                <w:u w:val="none"/>
                <w:lang w:val="en-US" w:eastAsia="zh-CN" w:bidi="ar"/>
              </w:rPr>
              <w:t xml:space="preserve">软件采用拖拽式编程，不用进行代码层面开发即可完成检测项目的完成；可设置多流程单元、多图像单元等功能。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处理检测单元</w:t>
            </w:r>
            <w:r/>
          </w:p>
        </w:tc>
        <w:tc>
          <w:tcPr>
            <w:shd w:val="clear" w:color="auto" w:fill="auto"/>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处理检测单元需要至少包含以下功能模块：</w:t>
            </w:r>
            <w:r/>
          </w:p>
          <w:p>
            <w:pPr>
              <w:jc w:val="both"/>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a.图像预处理(共≥30个工具)：颜色空间转换、转换为灰度图、图像反色、移除Alpha通道、任意角度旋转、图像缩放、区域截取、直方图均衡化、直方图正则化、直方图灰度变换、Gamma校正、自适应直方图均衡、二值化增强（逐点阈值）、二值化增强（双阈值）、投影图像增强、基准差分图像增强、均值滤波、中值滤波、最大极值滤波、最小极值滤波、高斯滤波、双边滤波、wiener滤波、线增强滤波、Sobel滤波、形态学填充、形态学万花筒、条件旋转（边）、条件旋转（斑块Hough）、斑块编辑（固定阈值）。</w:t>
            </w:r>
            <w:r/>
          </w:p>
          <w:p>
            <w:pPr>
              <w:jc w:val="both"/>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b.定位(共≥13个工具)：灰度定位、特征定位、模板混合定位、多模板定位、椭圆定位、矩形定位、斑块定位、边定位、边定位（离散）、边定位（任意方向）、圆定位、相交线定位、自定义坐标系。</w:t>
            </w:r>
            <w:r/>
          </w:p>
          <w:p>
            <w:pPr>
              <w:jc w:val="both"/>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c.几何(共≥23个工具)：用户定义点、用户定义线、用户定义圆、用户定义椭圆、线段上取点、两线交点、点到线垂足、两线平分线（锐角）、圆心和圆上点生成圆、多点拟合圆、多点拟合坐标系（可用作定位）、多点拟合直线段、点关于点的对称点、点关于直线的对称点、过点关于直线的平行线、点圆极值点、线圆极值点、圆线交点、圆圆交点、点到圆切点、点到椭圆最近点、欧式变换（图形平移旋转伸缩）、三点顺时针方向。</w:t>
            </w:r>
            <w:r/>
          </w:p>
          <w:p>
            <w:pPr>
              <w:jc w:val="both"/>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d.有无(共≥23个工具)：灰度检出（可用作定位）、特征检出（可用作定位）、斑块检出、边缘点检出、两点间边缘点检出、边检出、边检出（离散）、圆检出、圆弧检出、圆度检查、有序色块检出（仅彩色图）、自适应缺陷、线状缺陷、边缘缺陷、角点缺陷、统计缺陷、模板检查（字符行）、模板检查（基于斑块）、模板检查（基于灰度）、模板检查（基于特征）、模板检查（基于特征MinMax）、彩色模板检查（仅彩色图）、旋转周期模板检查。</w:t>
            </w:r>
            <w:r/>
          </w:p>
          <w:p>
            <w:pPr>
              <w:jc w:val="both"/>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e.计数(共≥12个工具)：灰度搜索计数、特征搜索计数、斑块计数、圆计数、椭圆计数、矩形计数、区块自定义、位置自定义、多宽度测量（水平方向）、多宽度测量（垂直方向）、Pin行间距（基于斑块）、Pin行间距（基于边缘）。</w:t>
            </w:r>
            <w:r/>
          </w:p>
          <w:p>
            <w:pPr>
              <w:jc w:val="both"/>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f.计测(共≥14个工具)：距离（任意的点线圆之间）、基于黄金样本的宽度测量、角度（一条线或两线夹角）、圆直径、斑块面积或比率、亮度、对比度、斑线距离极值（宽高测量）、斑点距离极值、背景差异面积、颜色面积（仅彩色图）、边缘高度、截宽度测量、位置度（参考坐标系内坐标差）。</w:t>
            </w:r>
            <w:r/>
          </w:p>
          <w:p>
            <w:pPr>
              <w:jc w:val="both"/>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g.识别(共≥4个工具)：字符识别检查、条码识别h.掩模(共≥9个工具)：前序图掩模、用户图形掩模（直接使用拖动区域）、模板掩膜、斑块掩模、颜色掩模（仅彩色图）、圆掩模、环形掩模、多边形掩模、掩膜后处理。</w:t>
            </w:r>
            <w:r/>
          </w:p>
          <w:p>
            <w:pPr>
              <w:jc w:val="both"/>
              <w:keepLines w:val="0"/>
              <w:keepNext w:val="0"/>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szCs w:val="24"/>
                <w:highlight w:val="none"/>
                <w:lang w:val="en-US" w:eastAsia="zh-CN" w:bidi="ar-SA"/>
              </w:rPr>
              <w:t xml:space="preserve">i.其他(共≥15个工具)：功能包、数值运算、公式运算、字符串比较、字符串处理、字符串生成、数值统计、状态统合及流程触发、跟随显示、位置偏移、模板分类、环形展开自定义、缩放自定义、轮廓展开自定义、模板学习。</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3D相机加密狗</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图形化拖拽式编程软件开发环境，可通过零代码编程完成所有教学方案。多线程底层机制，无需用户设置，系统自动识别运行可并行的流程、作业和模块，高效运行。</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用户可自定义配置视觉任务流程，实现从信号触发到采集、标定、算法处理、结果分析、结果显示、通讯发送、人机交互整个过程。</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各工具模块运行时，输入输出结果可实时监控，易于调试和维护。</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支持生产运行模式和程序设计模式的一键切换，无需切换程序。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支持GigE Vision标准接口相机，同时支持外触发控制工业相机取像。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支持液态镜头调焦，支持不少于5种相机。</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支持光源控制器亮度自由调节。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支持TCP、串口通讯，支持10路以上串口和以太网并发通讯；支持多种IO卡控制。</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支持连接PLC，支持兼容西门子、信捷等PLC寄存器地址的批量读写。</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软件具备信号源侦测，包括定时器触发、计划时间触发、内部触发、网络设备监听、PLC与IO卡扫描等。</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CPU监控、内存监控、磁盘监控报警、文件与文件夹删除等系统管理功能。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具备分支、循环、合并、流程选择等逻辑控制功能。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具有80个以上功能的Idoc，方便进行硬件操作、数据分析。</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软件支持不少于50个算法工具，能够动态调用Cognex VisionPro，包含例如PMAlign、NPointCalibration、IDMax、PatInspect、Caliper、SearchMax、IPOneImage等功能的算法工具。</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支持3D平面拟合、平面夹角、高度测量、3D图像拼接等功能。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具备连接器数据分析功能，具有位置度处理模块，非线性补偿模块等专用检测模块。</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功能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软件支持变量统一管理、配方统一管理、历史数据管理、硬件设备统一管理等功能。</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具有HMI设计器（提供不少于25种控件），并且提供了不少于4个模板，能快速定制化生产界面。</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具有良好的扩展性，软件支持C#脚本和表达式，支持C#二次开发，提供开发模板，Idoc和HMI控件支持即插即用，支持被第三方软件调用。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p>
          <w:p>
            <w:pPr>
              <w:pStyle w:val="72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支持对OpenCV与Matlab算法的调用。</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支持不少于3个相机自动融合标定校准算法，可以快速完成所有相机的自动手眼标定。</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具有引导应用模块，支持以流程化的配置方式，快速完成多相机多场景机器视觉引导标定和计算。</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i w:val="0"/>
                <w:iCs w:val="0"/>
                <w:color w:val="auto"/>
                <w:sz w:val="24"/>
                <w:szCs w:val="24"/>
                <w:u w:val="none"/>
                <w:lang w:val="en-US" w:eastAsia="zh-CN" w:bidi="ar"/>
              </w:rPr>
            </w:pPr>
            <w:r>
              <w:rPr>
                <w:rFonts w:hint="eastAsia" w:ascii="仿宋" w:hAnsi="仿宋" w:eastAsia="仿宋" w:cs="仿宋"/>
                <w:i w:val="0"/>
                <w:iCs w:val="0"/>
                <w:color w:val="auto"/>
                <w:sz w:val="24"/>
                <w:szCs w:val="24"/>
                <w:u w:val="none"/>
                <w:lang w:val="en-US" w:eastAsia="zh-CN" w:bidi="ar"/>
              </w:rPr>
              <w:t xml:space="preserve">内置深度学习算法，实现深度学习产品分类、深度学习字符识别、深度学习缺陷检测，深度学习缺陷分割，支持CPU计算以及GPU计算两种模式。支持与VisionPro各算法工具进行动态数据链接。</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21</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地轨 </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最大负载能力</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≥400kg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有效移动长度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≥1800mm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最大运行速度</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≥1.41m/s</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重复定位定都</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≤±0.02mm</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轨道材质</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高强度钢</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表面处理</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防锈涂层或镀锌处理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轨道固定方式</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地面，螺栓连接</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防护等级</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≥IP64</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控制系统</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伺服控制系统，不低于17位绝对值编码器，支持直线/圆弧/样条曲线插补。</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i w:val="0"/>
                <w:iCs w:val="0"/>
                <w:color w:val="auto"/>
                <w:sz w:val="24"/>
                <w:szCs w:val="24"/>
                <w:u w:val="none"/>
                <w:lang w:val="en-US" w:eastAsia="zh-CN" w:bidi="ar"/>
              </w:rPr>
              <w:t xml:space="preserve">通信协议</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both"/>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u w:val="none"/>
                <w:lang w:val="en-US" w:eastAsia="zh-CN" w:bidi="ar"/>
              </w:rPr>
              <w:t xml:space="preserve">Profinet（支持实时通信）、EtherCAT（高精度同步）、Modbus TCP（通用协议）、RS485（串口通信）、OPC UA协议接入工业物联网（IIoT）、支持云平台（如 AWS IoT、Azure）数据上传。</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22</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手动液压搬运车 </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textDirection w:val="lrTb"/>
            <w:noWrap w:val="false"/>
          </w:tcPr>
          <w:p>
            <w:pPr>
              <w:jc w:val="left"/>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2吨、尼龙轮、叉车内外宽230/550mm、叉车长度1150、货叉可升降高度80/195mm、AC整体油缸（油缸三年质保）</w:t>
            </w:r>
            <w:r/>
          </w:p>
        </w:tc>
        <w:tc>
          <w:tcPr>
            <w:tcBorders>
              <w:top w:val="single" w:color="auto" w:sz="4" w:space="0"/>
              <w:left w:val="single" w:color="auto" w:sz="4" w:space="0"/>
              <w:bottom w:val="single" w:color="auto" w:sz="4" w:space="0"/>
              <w:right w:val="single" w:color="auto" w:sz="4" w:space="0"/>
            </w:tcBorders>
            <w:tcW w:w="1485" w:type="dxa"/>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641"/>
        <w:jc w:val="left"/>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23</w:t>
      </w:r>
      <w:r>
        <w:rPr>
          <w:rFonts w:hint="eastAsia" w:ascii="仿宋" w:hAnsi="仿宋" w:eastAsia="仿宋" w:cs="仿宋"/>
          <w:sz w:val="24"/>
          <w:szCs w:val="24"/>
          <w:highlight w:val="none"/>
        </w:rPr>
        <w:t xml:space="preserve">.货物名称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lang w:val="en-US" w:eastAsia="zh-CN"/>
        </w:rPr>
        <w:t xml:space="preserve"> 货架</w:t>
      </w:r>
      <w:r>
        <w:rPr>
          <w:rFonts w:hint="eastAsia" w:ascii="仿宋" w:hAnsi="仿宋" w:eastAsia="仿宋" w:cs="仿宋"/>
          <w:i w:val="0"/>
          <w:iCs w:val="0"/>
          <w:color w:val="auto"/>
          <w:sz w:val="24"/>
          <w:szCs w:val="24"/>
          <w:u w:val="none"/>
          <w:lang w:val="en-US" w:eastAsia="zh-CN" w:bidi="ar"/>
        </w:rPr>
        <w:t xml:space="preserve"> </w:t>
      </w:r>
      <w:r>
        <w:rPr>
          <w:rFonts w:hint="eastAsia" w:ascii="仿宋" w:hAnsi="仿宋" w:eastAsia="仿宋" w:cs="仿宋"/>
          <w:sz w:val="24"/>
          <w:szCs w:val="24"/>
          <w:highlight w:val="none"/>
        </w:rPr>
        <w:t xml:space="preserve">品牌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型号</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制造商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w:t>
      </w:r>
      <w:r/>
    </w:p>
    <w:tbl>
      <w:tblPr>
        <w:tblStyle w:val="7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845"/>
        <w:gridCol w:w="3075"/>
        <w:gridCol w:w="1485"/>
        <w:gridCol w:w="1920"/>
        <w:gridCol w:w="599"/>
      </w:tblGrid>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7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竞争性谈判文件规定要求</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性能</w:t>
            </w:r>
            <w:r/>
          </w:p>
        </w:tc>
        <w:tc>
          <w:tcPr>
            <w:tcBorders>
              <w:top w:val="single" w:color="auto" w:sz="4" w:space="0"/>
              <w:left w:val="single" w:color="auto" w:sz="4" w:space="0"/>
              <w:bottom w:val="single" w:color="auto" w:sz="4" w:space="0"/>
              <w:right w:val="single" w:color="auto" w:sz="4" w:space="0"/>
            </w:tcBorders>
            <w:tcW w:w="3075" w:type="dxa"/>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i w:val="0"/>
                <w:iCs w:val="0"/>
                <w:color w:val="auto"/>
                <w:sz w:val="24"/>
                <w:szCs w:val="24"/>
                <w:highlight w:val="none"/>
                <w:u w:val="none"/>
                <w:lang w:val="en-US" w:eastAsia="zh-CN" w:bidi="ar"/>
              </w:rPr>
              <w:t xml:space="preserve">1500*600*2000mm，每层承重395kg，3层，蓝色主架</w:t>
            </w:r>
            <w:r/>
          </w:p>
        </w:tc>
        <w:tc>
          <w:tcPr>
            <w:tcBorders>
              <w:top w:val="single" w:color="auto" w:sz="4" w:space="0"/>
              <w:left w:val="single" w:color="auto" w:sz="4" w:space="0"/>
              <w:bottom w:val="single" w:color="auto" w:sz="4" w:space="0"/>
              <w:right w:val="single" w:color="auto" w:sz="4" w:space="0"/>
            </w:tcBorders>
            <w:tcW w:w="1485" w:type="dxa"/>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20" w:type="dxa"/>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jc w:val="center"/>
              <w:keepLines w:val="0"/>
              <w:keepNext w:val="0"/>
              <w:pageBreakBefore w:val="0"/>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rPr>
          <w:rFonts w:ascii="仿宋" w:hAnsi="仿宋" w:eastAsia="仿宋"/>
          <w:color w:val="000000"/>
          <w:szCs w:val="21"/>
          <w:highlight w:val="none"/>
        </w:rPr>
      </w:pPr>
      <w:r>
        <w:rPr>
          <w:rFonts w:hint="eastAsia" w:ascii="仿宋" w:hAnsi="仿宋" w:eastAsia="仿宋"/>
          <w:b/>
          <w:color w:val="000000"/>
          <w:szCs w:val="21"/>
          <w:highlight w:val="none"/>
        </w:rPr>
        <w:t xml:space="preserve">注：</w:t>
      </w:r>
      <w:r>
        <w:rPr>
          <w:rFonts w:hint="eastAsia" w:ascii="仿宋" w:hAnsi="仿宋" w:eastAsia="仿宋"/>
          <w:b/>
          <w:color w:val="000000"/>
          <w:szCs w:val="21"/>
          <w:highlight w:val="none"/>
          <w:lang w:val="en-US" w:eastAsia="zh-CN"/>
        </w:rPr>
        <w:t xml:space="preserve">1.</w:t>
      </w:r>
      <w:r>
        <w:rPr>
          <w:rFonts w:hint="eastAsia" w:ascii="仿宋" w:hAnsi="仿宋" w:eastAsia="仿宋"/>
          <w:b/>
          <w:color w:val="000000"/>
          <w:szCs w:val="21"/>
          <w:highlight w:val="none"/>
        </w:rPr>
        <w:t xml:space="preserve">供应商应当明确响应产品的品牌、型号和具体技术指标数值，否则作为无效响应处理。</w:t>
      </w:r>
      <w:r/>
    </w:p>
    <w:p>
      <w:pPr>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（三）商务部分正负偏离表</w:t>
      </w:r>
      <w:r/>
    </w:p>
    <w:p>
      <w:pPr>
        <w:jc w:val="center"/>
        <w:rPr>
          <w:rFonts w:hint="eastAsia" w:ascii="仿宋" w:hAnsi="仿宋" w:eastAsia="仿宋" w:cs="仿宋"/>
          <w:b/>
          <w:bCs/>
          <w:sz w:val="32"/>
          <w:szCs w:val="32"/>
        </w:rPr>
        <w:outlineLvl w:val="9"/>
      </w:pPr>
      <w:r>
        <w:rPr>
          <w:rFonts w:hint="eastAsia" w:ascii="仿宋" w:hAnsi="仿宋" w:eastAsia="仿宋" w:cs="仿宋"/>
          <w:b/>
          <w:bCs/>
          <w:sz w:val="32"/>
          <w:szCs w:val="32"/>
        </w:rPr>
        <w:t xml:space="preserve">商务部分正负偏离表</w:t>
      </w:r>
      <w:r/>
    </w:p>
    <w:p>
      <w:pPr>
        <w:rPr>
          <w:rFonts w:ascii="仿宋" w:hAnsi="仿宋" w:eastAsia="仿宋"/>
          <w:sz w:val="24"/>
        </w:rPr>
        <w:outlineLvl w:val="9"/>
      </w:pPr>
      <w:r>
        <w:rPr>
          <w:rFonts w:hint="eastAsia" w:ascii="仿宋" w:hAnsi="仿宋" w:eastAsia="仿宋"/>
          <w:sz w:val="24"/>
        </w:rPr>
        <w:t xml:space="preserve">供应商全称（加盖公章）：        </w:t>
      </w:r>
      <w:r/>
    </w:p>
    <w:tbl>
      <w:tblPr>
        <w:tblStyle w:val="71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2"/>
        <w:gridCol w:w="3750"/>
        <w:gridCol w:w="1424"/>
        <w:gridCol w:w="1730"/>
        <w:gridCol w:w="715"/>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商务条款</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color w:val="000000"/>
                <w:sz w:val="22"/>
                <w:szCs w:val="22"/>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000000"/>
                <w:sz w:val="22"/>
                <w:szCs w:val="22"/>
                <w:highlight w:val="none"/>
              </w:rPr>
              <w:outlineLvl w:val="9"/>
            </w:pPr>
            <w:r>
              <w:rPr>
                <w:rFonts w:hint="eastAsia" w:ascii="仿宋" w:hAnsi="仿宋" w:eastAsia="仿宋" w:cs="仿宋"/>
                <w:color w:val="000000"/>
                <w:sz w:val="22"/>
                <w:szCs w:val="22"/>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color w:val="000000"/>
                <w:sz w:val="22"/>
                <w:szCs w:val="22"/>
                <w:highlight w:val="none"/>
              </w:rPr>
              <w:outlineLvl w:val="9"/>
            </w:pPr>
            <w:r>
              <w:rPr>
                <w:rFonts w:hint="eastAsia" w:ascii="仿宋" w:hAnsi="仿宋" w:eastAsia="仿宋" w:cs="仿宋"/>
                <w:color w:val="000000"/>
                <w:sz w:val="22"/>
                <w:szCs w:val="22"/>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质量标准</w:t>
            </w:r>
            <w:r/>
          </w:p>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供应商须明确所投货物的生产厂家、品牌、型号、规格、外形和尺寸等。</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产品的包装，国家或行业主管部门有规定的，按规定执行。 </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供应商应保证提供的产品不得侵犯第三方专利权、商标权和工业设计权、版权等。否则，成交供应商应负全部责任，并承担由此引起的一切后果。</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5.</w:t>
            </w:r>
            <w:r>
              <w:rPr>
                <w:rFonts w:hint="eastAsia" w:ascii="仿宋" w:hAnsi="仿宋" w:eastAsia="仿宋" w:cs="仿宋"/>
                <w:sz w:val="22"/>
                <w:szCs w:val="22"/>
                <w:highlight w:val="none"/>
              </w:rPr>
              <w:t xml:space="preserve">供应商应保证其货物在正确安装、正常使用和保养条件下，在其使用寿命期内应具有满意的性能。</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6.</w:t>
            </w:r>
            <w:r>
              <w:rPr>
                <w:rFonts w:hint="eastAsia" w:ascii="仿宋" w:hAnsi="仿宋" w:eastAsia="仿宋" w:cs="仿宋"/>
                <w:sz w:val="22"/>
                <w:szCs w:val="22"/>
                <w:highlight w:val="none"/>
              </w:rPr>
              <w:t xml:space="preserve">供应商应采取必要的安全措施保证货物的运输及安装的安全，并承担货物的运输及安装过程中产生的风险。</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7.</w:t>
            </w:r>
            <w:r>
              <w:rPr>
                <w:rFonts w:hint="eastAsia" w:ascii="仿宋" w:hAnsi="仿宋" w:eastAsia="仿宋" w:cs="仿宋"/>
                <w:sz w:val="22"/>
                <w:szCs w:val="22"/>
                <w:highlight w:val="none"/>
              </w:rPr>
              <w:t xml:space="preserve">供应商必须保证所提供的产品符合国家相应质量要求，供货时必须随产品提供出厂材料，包括但不限于检验报告（复印件）、产品合格证（原件）以及设备的测试、运行、保养手册。</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供应商所供货物最终验收后，成交供应商应对由于设计、工艺或材料的缺陷而发生的任何不足或故障负责，并承担由此引起的一切后果。</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9.</w:t>
            </w:r>
            <w:r>
              <w:rPr>
                <w:rFonts w:hint="eastAsia" w:ascii="仿宋" w:hAnsi="仿宋" w:eastAsia="仿宋" w:cs="仿宋"/>
                <w:sz w:val="22"/>
                <w:szCs w:val="22"/>
                <w:highlight w:val="none"/>
              </w:rPr>
              <w:t xml:space="preserve">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10.</w:t>
            </w:r>
            <w:r>
              <w:rPr>
                <w:rFonts w:hint="eastAsia" w:ascii="仿宋" w:hAnsi="仿宋" w:eastAsia="仿宋" w:cs="仿宋"/>
                <w:sz w:val="22"/>
                <w:szCs w:val="22"/>
                <w:highlight w:val="none"/>
              </w:rPr>
              <w:t xml:space="preserve">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交货期限</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自合同签订之日起</w:t>
            </w:r>
            <w:r>
              <w:rPr>
                <w:rFonts w:hint="eastAsia" w:ascii="仿宋" w:hAnsi="仿宋" w:eastAsia="仿宋" w:cs="仿宋"/>
                <w:sz w:val="22"/>
                <w:szCs w:val="22"/>
                <w:highlight w:val="none"/>
                <w:lang w:val="en-US" w:eastAsia="zh-CN"/>
              </w:rPr>
              <w:t xml:space="preserve">3个月</w:t>
            </w:r>
            <w:r>
              <w:rPr>
                <w:rFonts w:hint="eastAsia" w:ascii="仿宋" w:hAnsi="仿宋" w:eastAsia="仿宋" w:cs="仿宋"/>
                <w:sz w:val="22"/>
                <w:szCs w:val="22"/>
                <w:highlight w:val="none"/>
              </w:rPr>
              <w:t xml:space="preserve">内，完成</w:t>
            </w:r>
            <w:r>
              <w:rPr>
                <w:rFonts w:hint="eastAsia" w:ascii="仿宋" w:hAnsi="仿宋" w:eastAsia="仿宋" w:cs="仿宋"/>
                <w:sz w:val="22"/>
                <w:szCs w:val="22"/>
                <w:highlight w:val="none"/>
                <w:lang w:val="en-US" w:eastAsia="zh-CN"/>
              </w:rPr>
              <w:t xml:space="preserve">供货、</w:t>
            </w:r>
            <w:r>
              <w:rPr>
                <w:rFonts w:hint="eastAsia" w:ascii="仿宋" w:hAnsi="仿宋" w:eastAsia="仿宋" w:cs="仿宋"/>
                <w:sz w:val="22"/>
                <w:szCs w:val="22"/>
                <w:highlight w:val="none"/>
              </w:rPr>
              <w:t xml:space="preserve">安装、培训、检验合格、交付使用</w:t>
            </w:r>
            <w:r>
              <w:rPr>
                <w:rFonts w:hint="eastAsia" w:ascii="仿宋" w:hAnsi="仿宋" w:eastAsia="仿宋" w:cs="仿宋"/>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地点</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焊接实训中心</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自交货并验收合格之日起计叁年。</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售后服务</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在免费质保期内设备发生非人为故障，成交供应商应免费上门检修维修，免费更换原厂原规格同质量的零部件。</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在免费质保期内，成交人接需方电话后2小时内响应，4～6小时内到达现场维修，非采购人人为引起的故障一概由成交供应商负责并承担一切费用，免费保修期内因维修所延误时间顺延免费保修期。</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质保期内如果成交供应商对于产品故障未在规定时间内进行处理，采购人有权交具有资质的第三方进行维修处理，所产生的费用在余款中扣除。</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负责终身维修。质保期满后若设备出现故障，成交供应商应在接到用户通知后12小时内派维修人员上门修理。保修期外供货方提供有偿服务或签订维护服务合约委托供货方进行定期维护，零配件按成交价分解结算。</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技术服务信息（要求提供成交供应商设有的售后服务机构名称、地址，以及专业技术人员名单和联系电话）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付款方式</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成交供应商应按照与采购人签订的合同规定交货。交货后成交供应商向采购人提供下列单据，按合同规定审核后付款：1、发票；2、制造厂家出具的质量检验证书等；3、装箱单； 4、验收合格证书等。</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2.设备安装调试完毕并验收合格后付至合同价款总额的80%，余款质保期满后一次性付清。</w:t>
            </w:r>
            <w:r>
              <w:rPr>
                <w:rFonts w:hint="eastAsia" w:ascii="仿宋" w:hAnsi="仿宋" w:eastAsia="仿宋" w:cs="仿宋"/>
                <w:sz w:val="22"/>
                <w:szCs w:val="22"/>
                <w:highlight w:val="none"/>
                <w:lang w:val="zh-CN" w:eastAsia="zh-CN"/>
              </w:rPr>
              <w:t xml:space="preserve">如有质量问题，采购</w:t>
            </w:r>
            <w:r>
              <w:rPr>
                <w:rFonts w:hint="eastAsia" w:ascii="仿宋" w:hAnsi="仿宋" w:eastAsia="仿宋" w:cs="仿宋"/>
                <w:sz w:val="22"/>
                <w:szCs w:val="22"/>
                <w:highlight w:val="none"/>
                <w:lang w:val="en-US" w:eastAsia="zh-CN"/>
              </w:rPr>
              <w:t xml:space="preserve">人</w:t>
            </w:r>
            <w:r>
              <w:rPr>
                <w:rFonts w:hint="eastAsia" w:ascii="仿宋" w:hAnsi="仿宋" w:eastAsia="仿宋" w:cs="仿宋"/>
                <w:sz w:val="22"/>
                <w:szCs w:val="22"/>
                <w:highlight w:val="none"/>
                <w:lang w:val="zh-CN" w:eastAsia="zh-CN"/>
              </w:rPr>
              <w:t xml:space="preserve">有权顺延付款时间至</w:t>
            </w:r>
            <w:r>
              <w:rPr>
                <w:rFonts w:hint="eastAsia" w:ascii="仿宋" w:hAnsi="仿宋" w:eastAsia="仿宋" w:cs="仿宋"/>
                <w:sz w:val="22"/>
                <w:szCs w:val="22"/>
                <w:highlight w:val="none"/>
                <w:lang w:val="en-US" w:eastAsia="zh-CN"/>
              </w:rPr>
              <w:t xml:space="preserve">成交供应商</w:t>
            </w:r>
            <w:r>
              <w:rPr>
                <w:rFonts w:hint="eastAsia" w:ascii="仿宋" w:hAnsi="仿宋" w:eastAsia="仿宋" w:cs="仿宋"/>
                <w:sz w:val="22"/>
                <w:szCs w:val="22"/>
                <w:highlight w:val="none"/>
                <w:lang w:val="zh-CN" w:eastAsia="zh-CN"/>
              </w:rPr>
              <w:t xml:space="preserve">解决质量问题之日。每次支付前，成交人均应出具符合采购人财务规定以及开票报税要求的相应金额的正式发票。</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lang w:val="en-US" w:eastAsia="zh-CN"/>
              </w:rPr>
              <w:outlineLvl w:val="9"/>
            </w:pPr>
            <w:r>
              <w:rPr>
                <w:rFonts w:hint="eastAsia" w:ascii="仿宋" w:hAnsi="仿宋" w:eastAsia="仿宋" w:cs="仿宋"/>
                <w:sz w:val="22"/>
                <w:szCs w:val="22"/>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其他要求</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val="false"/>
          </w:tcPr>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rPr>
              <w:t xml:space="preserve">成交供应商负责全部设备运输及安装到位，采购人不再承担任何运输及安装费用。除合同另有规定外，成交供应商提供的全部货物均按标准保护措施进行包装。该包装应适应于远距离运输、防潮、防震、防锈和防野蛮装卸，以确保货物安全无损运抵指定现场。由于包装不善所引起的货物锈蚀、损坏和损失均由成交供应商承担。</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响应供应商所报配置为主要配置，其他按标准配置配备；不得在原厂标准配置的基础上减少或降低技术配置。报价含交付使用前一切费用及保修期费用，不接受选择性报价。</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3.</w:t>
            </w:r>
            <w:r>
              <w:rPr>
                <w:rFonts w:hint="eastAsia" w:ascii="仿宋" w:hAnsi="仿宋" w:eastAsia="仿宋" w:cs="仿宋"/>
                <w:sz w:val="22"/>
                <w:szCs w:val="22"/>
                <w:highlight w:val="none"/>
              </w:rPr>
              <w:t xml:space="preserve">成交供应商所交的产品不符合项目需求要求、响应文件承诺及国家有关质量标准的，采购人有权拒收，成交供应商愿意更换但逾期交付的，按成交供应商逾期交付处理。成交供应商拒绝更换的，采购人可单方面解除合同，并由成交供应商赔偿由此造成的采购人全部损失。</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响应供应商应依照规定提交各类声明函、承诺函等，不要求提供原件备查或有关部门出具的相关证明文件，承诺函之内容应全面符合采购人要求，如若成交后在核查过程中出现负偏离，则视为无效响应，相应后果及损失由中标或成交供应商承担。</w:t>
            </w:r>
            <w:r/>
          </w:p>
          <w:p>
            <w:pPr>
              <w:ind w:left="0"/>
              <w:jc w:val="left"/>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中标或成交供应商应做好提交声明函、承诺函等响应原件的核查准备，核查后发现虚假应标或违背承诺的，将上报采购监管部门，依照相关法律法规规定处理。</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1730"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ind w:left="0"/>
              <w:jc w:val="center"/>
              <w:keepLines w:val="0"/>
              <w:keepNext w:val="0"/>
              <w:pageBreakBefore w:val="0"/>
              <w:spacing w:line="240" w:lineRule="auto"/>
              <w:widowControl w:val="off"/>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r>
            <w:r/>
          </w:p>
        </w:tc>
      </w:tr>
    </w:tbl>
    <w:p>
      <w:pPr>
        <w:rPr>
          <w:rFonts w:hint="eastAsia" w:ascii="仿宋" w:hAnsi="仿宋" w:eastAsia="仿宋"/>
          <w:sz w:val="24"/>
        </w:rPr>
      </w:pPr>
      <w:r>
        <w:rPr>
          <w:rFonts w:hint="eastAsia" w:ascii="仿宋" w:hAnsi="仿宋" w:eastAsia="仿宋"/>
          <w:sz w:val="24"/>
        </w:rPr>
        <w:t xml:space="preserve">法定代表人或授权代表签字：</w:t>
      </w:r>
      <w:r/>
    </w:p>
    <w:p>
      <w:pPr>
        <w:rPr>
          <w:rFonts w:hint="eastAsia" w:ascii="仿宋" w:hAnsi="仿宋" w:eastAsia="仿宋"/>
          <w:color w:val="000000"/>
          <w:szCs w:val="21"/>
        </w:rPr>
      </w:pPr>
      <w:r>
        <w:rPr>
          <w:rFonts w:hint="eastAsia" w:ascii="仿宋" w:hAnsi="仿宋" w:eastAsia="仿宋"/>
          <w:color w:val="000000"/>
          <w:szCs w:val="21"/>
        </w:rPr>
        <w:t xml:space="preserve">注：按照竞争性谈判文件要求详细填列，可增减行。</w:t>
      </w:r>
      <w:r/>
    </w:p>
    <w:p>
      <w:pPr>
        <w:ind w:firstLine="560"/>
        <w:spacing w:line="500" w:lineRule="exact"/>
        <w:rPr>
          <w:rFonts w:hint="eastAsia" w:ascii="黑体" w:hAnsi="黑体" w:eastAsia="黑体"/>
          <w:sz w:val="28"/>
          <w:szCs w:val="28"/>
        </w:rPr>
      </w:pPr>
      <w:r>
        <w:rPr>
          <w:rFonts w:hint="eastAsia" w:ascii="黑体" w:hAnsi="黑体" w:eastAsia="黑体"/>
          <w:sz w:val="28"/>
          <w:szCs w:val="28"/>
        </w:rPr>
      </w:r>
      <w:r/>
    </w:p>
    <w:p>
      <w:pPr>
        <w:ind w:firstLine="560"/>
        <w:spacing w:line="500" w:lineRule="exact"/>
        <w:rPr>
          <w:rFonts w:hint="eastAsia" w:ascii="黑体" w:hAnsi="黑体" w:eastAsia="黑体"/>
          <w:sz w:val="28"/>
          <w:szCs w:val="28"/>
        </w:rPr>
      </w:pPr>
      <w:r>
        <w:rPr>
          <w:rFonts w:hint="eastAsia" w:ascii="黑体" w:hAnsi="黑体" w:eastAsia="黑体"/>
          <w:sz w:val="28"/>
          <w:szCs w:val="28"/>
        </w:rPr>
      </w:r>
      <w:r/>
    </w:p>
    <w:p>
      <w:pPr>
        <w:ind w:firstLine="560"/>
        <w:spacing w:line="500" w:lineRule="exact"/>
        <w:rPr>
          <w:rFonts w:ascii="黑体" w:hAnsi="黑体" w:eastAsia="黑体"/>
          <w:bCs/>
          <w:sz w:val="28"/>
          <w:szCs w:val="28"/>
        </w:rPr>
      </w:pPr>
      <w:r>
        <w:rPr>
          <w:rFonts w:hint="eastAsia" w:ascii="黑体" w:hAnsi="黑体" w:eastAsia="黑体"/>
          <w:sz w:val="28"/>
          <w:szCs w:val="28"/>
        </w:rPr>
        <w:t xml:space="preserve">三、</w:t>
      </w:r>
      <w:r>
        <w:rPr>
          <w:rFonts w:hint="eastAsia" w:ascii="黑体" w:hAnsi="黑体" w:eastAsia="黑体"/>
          <w:bCs/>
          <w:sz w:val="28"/>
          <w:szCs w:val="28"/>
        </w:rPr>
        <w:t xml:space="preserve">报价文件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（一）竞争性谈判响应报价表</w:t>
      </w:r>
      <w:r/>
    </w:p>
    <w:p>
      <w:pPr>
        <w:ind w:firstLine="3052"/>
        <w:spacing w:line="560" w:lineRule="exact"/>
        <w:rPr>
          <w:rFonts w:hint="eastAsia" w:ascii="仿宋" w:hAnsi="仿宋" w:eastAsia="仿宋" w:cs="仿宋"/>
          <w:b/>
          <w:bCs/>
          <w:sz w:val="32"/>
          <w:szCs w:val="32"/>
        </w:rPr>
      </w:pPr>
      <w:r>
        <w:rPr>
          <w:rFonts w:hint="eastAsia" w:ascii="仿宋" w:hAnsi="仿宋" w:eastAsia="仿宋" w:cs="仿宋"/>
          <w:b/>
          <w:bCs/>
          <w:sz w:val="32"/>
          <w:szCs w:val="32"/>
        </w:rPr>
        <w:t xml:space="preserve">竞争性谈判响应报价表</w:t>
      </w:r>
      <w:r/>
    </w:p>
    <w:tbl>
      <w:tblPr>
        <w:tblStyle w:val="71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1032"/>
        <w:gridCol w:w="3055"/>
        <w:gridCol w:w="2220"/>
        <w:gridCol w:w="2500"/>
      </w:tblGrid>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rPr>
                <w:rFonts w:hint="eastAsia" w:ascii="仿宋" w:hAnsi="仿宋" w:eastAsia="仿宋" w:cs="宋体"/>
                <w:sz w:val="24"/>
                <w:highlight w:val="none"/>
                <w:lang w:eastAsia="zh-CN"/>
              </w:rPr>
              <w:t xml:space="preserve">如皋市高级技工学校焊接机器人采购项目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rPr>
                <w:rFonts w:hint="eastAsia" w:ascii="仿宋" w:hAnsi="仿宋" w:eastAsia="仿宋" w:cs="宋体"/>
                <w:sz w:val="24"/>
                <w:lang w:eastAsia="zh-CN"/>
              </w:rPr>
              <w:t xml:space="preserve">JSZC-320682-RGCJ-T2025-0027</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single" w:color="auto" w:sz="4" w:space="0"/>
              <w:left w:val="single" w:color="auto" w:sz="4" w:space="0"/>
              <w:bottom w:val="single" w:color="auto" w:sz="4" w:space="0"/>
              <w:right w:val="single" w:color="auto" w:sz="4" w:space="0"/>
            </w:tcBorders>
            <w:tcW w:w="1032" w:type="dxa"/>
            <w:vAlign w:val="center"/>
            <w:vMerge w:val="restart"/>
            <w:textDirection w:val="tbRlV"/>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落实政府采购政策评审价格</w:t>
            </w:r>
            <w:r/>
          </w:p>
        </w:tc>
        <w:tc>
          <w:tcPr>
            <w:tcBorders>
              <w:top w:val="single" w:color="auto" w:sz="4" w:space="0"/>
              <w:left w:val="single" w:color="auto" w:sz="4" w:space="0"/>
              <w:bottom w:val="single" w:color="auto" w:sz="4" w:space="0"/>
              <w:right w:val="single" w:color="auto" w:sz="4" w:space="0"/>
            </w:tcBorders>
            <w:tcW w:w="3055" w:type="dxa"/>
            <w:vAlign w:val="center"/>
            <w:vMerge w:val="restart"/>
            <w:textDirection w:val="lrTb"/>
            <w:noWrap w:val="false"/>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w:t>
            </w:r>
            <w:r>
              <w:rPr>
                <w:rFonts w:hint="eastAsia" w:ascii="仿宋" w:hAnsi="仿宋" w:eastAsia="仿宋" w:cs="宋体"/>
                <w:sz w:val="24"/>
                <w:highlight w:val="none"/>
                <w:u w:val="single"/>
              </w:rPr>
              <w:t xml:space="preserve">10%</w:t>
            </w:r>
            <w:r>
              <w:rPr>
                <w:rFonts w:hint="eastAsia" w:ascii="仿宋" w:hAnsi="仿宋" w:eastAsia="仿宋" w:cs="宋体"/>
                <w:sz w:val="24"/>
                <w:highlight w:val="none"/>
              </w:rPr>
              <w:t xml:space="preserve">后的评审报价</w:t>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842"/>
        </w:trPr>
        <w:tc>
          <w:tcPr>
            <w:tcBorders>
              <w:top w:val="single" w:color="auto" w:sz="4" w:space="0"/>
              <w:left w:val="single" w:color="auto" w:sz="4" w:space="0"/>
              <w:bottom w:val="single" w:color="auto" w:sz="4" w:space="0"/>
              <w:right w:val="single" w:color="auto" w:sz="4" w:space="0"/>
            </w:tcBorders>
            <w:tcW w:w="1032"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3055"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single" w:color="auto"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spacing w:line="500" w:lineRule="exact"/>
        <w:rPr>
          <w:rFonts w:ascii="仿宋" w:hAnsi="仿宋" w:eastAsia="仿宋"/>
          <w:bCs/>
          <w:sz w:val="28"/>
          <w:szCs w:val="28"/>
        </w:rPr>
      </w:pPr>
      <w:r>
        <w:rPr>
          <w:rFonts w:ascii="仿宋" w:hAnsi="仿宋" w:eastAsia="仿宋"/>
          <w:bCs/>
          <w:sz w:val="28"/>
          <w:szCs w:val="28"/>
        </w:rPr>
      </w:r>
      <w:r/>
    </w:p>
    <w:p>
      <w:pPr>
        <w:ind w:firstLine="560"/>
        <w:spacing w:line="500" w:lineRule="exact"/>
        <w:rPr>
          <w:rFonts w:ascii="仿宋" w:hAnsi="仿宋" w:eastAsia="仿宋"/>
          <w:bCs/>
          <w:sz w:val="28"/>
          <w:szCs w:val="28"/>
        </w:rPr>
      </w:pPr>
      <w:r>
        <w:rPr>
          <w:rFonts w:ascii="仿宋" w:hAnsi="仿宋" w:eastAsia="仿宋"/>
          <w:bCs/>
          <w:sz w:val="28"/>
          <w:szCs w:val="28"/>
        </w:rPr>
        <w:br w:type="page" w:clear="all"/>
      </w:r>
      <w:r>
        <w:rPr>
          <w:rFonts w:hint="eastAsia" w:ascii="仿宋" w:hAnsi="仿宋" w:eastAsia="仿宋"/>
          <w:bCs/>
          <w:sz w:val="28"/>
          <w:szCs w:val="28"/>
          <w:highlight w:val="none"/>
        </w:rPr>
        <w:t xml:space="preserve">（二）竞争性谈判响应报价明细表</w:t>
      </w:r>
      <w:r/>
    </w:p>
    <w:p>
      <w:pPr>
        <w:ind w:firstLine="3040"/>
        <w:spacing w:line="560" w:lineRule="exact"/>
        <w:rPr>
          <w:rFonts w:hint="eastAsia" w:ascii="黑体" w:hAnsi="黑体" w:eastAsia="黑体" w:cs="黑体"/>
          <w:sz w:val="24"/>
        </w:rPr>
      </w:pPr>
      <w:r>
        <w:rPr>
          <w:rFonts w:hint="eastAsia" w:ascii="黑体" w:hAnsi="黑体" w:eastAsia="黑体" w:cs="黑体"/>
          <w:sz w:val="32"/>
          <w:szCs w:val="32"/>
        </w:rPr>
        <w:t xml:space="preserve">竞争性谈判响应报价明细表</w:t>
      </w:r>
      <w:r/>
    </w:p>
    <w:p>
      <w:pPr>
        <w:pStyle w:val="719"/>
        <w:spacing w:line="400" w:lineRule="atLeast"/>
        <w:rPr>
          <w:rFonts w:ascii="仿宋" w:hAnsi="仿宋" w:eastAsia="仿宋"/>
          <w:szCs w:val="24"/>
          <w:highlight w:val="none"/>
        </w:rPr>
        <w:outlineLvl w:val="9"/>
      </w:pPr>
      <w:r>
        <w:rPr>
          <w:rFonts w:hint="eastAsia" w:ascii="仿宋" w:hAnsi="仿宋" w:eastAsia="仿宋"/>
          <w:szCs w:val="24"/>
          <w:highlight w:val="none"/>
        </w:rPr>
        <w:t xml:space="preserve">项目名称：</w:t>
      </w:r>
      <w:r>
        <w:rPr>
          <w:rFonts w:hint="eastAsia" w:ascii="仿宋" w:hAnsi="仿宋" w:eastAsia="仿宋"/>
          <w:szCs w:val="24"/>
          <w:highlight w:val="none"/>
          <w:lang w:eastAsia="zh-CN"/>
        </w:rPr>
        <w:t xml:space="preserve">如皋市高级技工学校焊接机器人采购项目</w:t>
      </w:r>
      <w:r>
        <w:rPr>
          <w:rFonts w:hint="eastAsia" w:ascii="仿宋" w:hAnsi="仿宋" w:eastAsia="仿宋"/>
          <w:szCs w:val="24"/>
          <w:highlight w:val="none"/>
        </w:rPr>
        <w:t xml:space="preserve"> </w:t>
      </w:r>
      <w:r/>
    </w:p>
    <w:p>
      <w:pPr>
        <w:spacing w:line="400" w:lineRule="atLeast"/>
        <w:rPr>
          <w:rFonts w:ascii="仿宋" w:hAnsi="仿宋" w:eastAsia="仿宋"/>
          <w:sz w:val="24"/>
          <w:highlight w:val="none"/>
        </w:rPr>
        <w:outlineLvl w:val="9"/>
      </w:pPr>
      <w:r>
        <w:rPr>
          <w:rFonts w:hint="eastAsia" w:ascii="仿宋" w:hAnsi="仿宋" w:eastAsia="仿宋"/>
          <w:sz w:val="24"/>
          <w:highlight w:val="none"/>
        </w:rPr>
        <w:t xml:space="preserve">项目编号：</w:t>
      </w:r>
      <w:r>
        <w:rPr>
          <w:rFonts w:hint="eastAsia" w:ascii="仿宋" w:hAnsi="仿宋" w:eastAsia="仿宋"/>
          <w:sz w:val="24"/>
          <w:highlight w:val="none"/>
          <w:lang w:eastAsia="zh-CN"/>
        </w:rPr>
        <w:t xml:space="preserve">JSZC-320682-RGCJ-T2025-0027</w:t>
      </w:r>
      <w:r>
        <w:rPr>
          <w:rFonts w:hint="eastAsia" w:ascii="仿宋" w:hAnsi="仿宋" w:eastAsia="仿宋"/>
          <w:sz w:val="24"/>
          <w:highlight w:val="none"/>
        </w:rPr>
        <w:t xml:space="preserve">                                                    </w:t>
      </w:r>
      <w:r/>
    </w:p>
    <w:tbl>
      <w:tblPr>
        <w:tblStyle w:val="710"/>
        <w:tblW w:w="45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277"/>
        <w:gridCol w:w="1867"/>
        <w:gridCol w:w="728"/>
        <w:gridCol w:w="800"/>
        <w:gridCol w:w="967"/>
        <w:gridCol w:w="1205"/>
      </w:tblGrid>
      <w:tr>
        <w:trPr>
          <w:cantSplit/>
          <w:trHeight w:val="995"/>
        </w:trPr>
        <w:tc>
          <w:tcPr>
            <w:tcW w:w="831" w:type="dxa"/>
            <w:vAlign w:val="center"/>
            <w:textDirection w:val="lrTb"/>
            <w:noWrap w:val="false"/>
          </w:tcPr>
          <w:p>
            <w:pPr>
              <w:jc w:val="center"/>
              <w:rPr>
                <w:rFonts w:hint="default"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序号</w:t>
            </w:r>
            <w:r/>
          </w:p>
        </w:tc>
        <w:tc>
          <w:tcPr>
            <w:tcW w:w="2277" w:type="dxa"/>
            <w:vAlign w:val="center"/>
            <w:textDirection w:val="lrTb"/>
            <w:noWrap w:val="false"/>
          </w:tcPr>
          <w:p>
            <w:pPr>
              <w:jc w:val="center"/>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货物名称</w:t>
            </w:r>
            <w:r/>
          </w:p>
        </w:tc>
        <w:tc>
          <w:tcPr>
            <w:tcW w:w="18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品牌和型号</w:t>
            </w:r>
            <w:r/>
          </w:p>
        </w:tc>
        <w:tc>
          <w:tcPr>
            <w:tcW w:w="728"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数量</w:t>
            </w:r>
            <w:r/>
          </w:p>
        </w:tc>
        <w:tc>
          <w:tcPr>
            <w:tcW w:w="800" w:type="dxa"/>
            <w:vAlign w:val="center"/>
            <w:textDirection w:val="lrTb"/>
            <w:noWrap w:val="false"/>
          </w:tcPr>
          <w:p>
            <w:pPr>
              <w:jc w:val="center"/>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单位</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单价</w:t>
            </w:r>
            <w:r/>
          </w:p>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（元）</w:t>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单项</w:t>
            </w:r>
            <w:r/>
          </w:p>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合计价</w:t>
            </w:r>
            <w:r/>
          </w:p>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（元）</w:t>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焊接机器人本体一</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800" w:type="dxa"/>
            <w:vAlign w:val="center"/>
            <w:textDirection w:val="lrTb"/>
            <w:noWrap w:val="false"/>
          </w:tcPr>
          <w:p>
            <w:pPr>
              <w:jc w:val="center"/>
              <w:keepLines w:val="0"/>
              <w:keepNext w:val="0"/>
              <w:widowControl/>
              <w:rPr>
                <w:rFonts w:hint="eastAsia" w:ascii="仿宋" w:hAnsi="仿宋" w:eastAsia="仿宋" w:cs="仿宋"/>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shd w:val="clear" w:color="auto" w:fill="auto"/>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焊接机器人本体二</w:t>
            </w:r>
            <w:r/>
          </w:p>
        </w:tc>
        <w:tc>
          <w:tcPr>
            <w:shd w:val="clear" w:color="auto" w:fill="auto"/>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bidi="ar-SA"/>
              </w:rPr>
            </w:r>
            <w:r/>
          </w:p>
        </w:tc>
        <w:tc>
          <w:tcPr>
            <w:shd w:val="clear" w:color="auto" w:fill="auto"/>
            <w:tcW w:w="728" w:type="dxa"/>
            <w:vAlign w:val="center"/>
            <w:textDirection w:val="lrTb"/>
            <w:noWrap w:val="false"/>
          </w:tcPr>
          <w:p>
            <w:pPr>
              <w:jc w:val="center"/>
              <w:keepLines w:val="0"/>
              <w:keepNext w:val="0"/>
              <w:widowControl/>
              <w:rPr>
                <w:rFonts w:hint="eastAsia" w:ascii="仿宋" w:hAnsi="仿宋" w:eastAsia="仿宋" w:cs="仿宋"/>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W w:w="800" w:type="dxa"/>
            <w:vAlign w:val="center"/>
            <w:textDirection w:val="lrTb"/>
            <w:noWrap w:val="false"/>
          </w:tcPr>
          <w:p>
            <w:pPr>
              <w:jc w:val="center"/>
              <w:keepLines w:val="0"/>
              <w:keepNext w:val="0"/>
              <w:widowControl/>
              <w:rPr>
                <w:rFonts w:hint="eastAsia" w:ascii="仿宋" w:hAnsi="仿宋" w:eastAsia="仿宋" w:cs="仿宋"/>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机器人焊接电源</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电气控制柜</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工装夹具</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送丝机构</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机器人焊接专用焊枪</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柔性工作平台</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工控机</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机器人底座</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焊接软件</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tcW w:w="227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教学资源</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双轴伺服变位机</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清枪剪丝器</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tcW w:w="80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烟尘净化器</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面阵相机</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17</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光源及光源控制器</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3D相机</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面阵相机加密狗</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3D相机加密狗</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地轨</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手动液压搬运车</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tcW w:w="227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货架</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个 </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tcW w:w="831"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tcW w:w="2277"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管路连接、设备监控安装与调试培训</w:t>
            </w:r>
            <w:r/>
          </w:p>
        </w:tc>
        <w:tc>
          <w:tcPr>
            <w:tcW w:w="1867" w:type="dxa"/>
            <w:vAlign w:val="center"/>
            <w:textDirection w:val="lrTb"/>
            <w:noWrap w:val="false"/>
          </w:tcPr>
          <w:p>
            <w:pPr>
              <w:jc w:val="center"/>
              <w:spacing w:line="240" w:lineRule="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rPr>
            </w:r>
            <w:r/>
          </w:p>
        </w:tc>
        <w:tc>
          <w:tcPr>
            <w:tcW w:w="7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tcW w:w="8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项</w:t>
            </w:r>
            <w:r/>
          </w:p>
        </w:tc>
        <w:tc>
          <w:tcPr>
            <w:tcW w:w="9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c>
          <w:tcPr>
            <w:tcW w:w="1205"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r>
        <w:trPr>
          <w:trHeight w:val="567"/>
        </w:trPr>
        <w:tc>
          <w:tcPr>
            <w:gridSpan w:val="2"/>
            <w:tcW w:w="3108"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合计</w:t>
            </w:r>
            <w:r/>
          </w:p>
        </w:tc>
        <w:tc>
          <w:tcPr>
            <w:gridSpan w:val="5"/>
            <w:tcW w:w="5567" w:type="dxa"/>
            <w:vAlign w:val="center"/>
            <w:textDirection w:val="lrTb"/>
            <w:noWrap w:val="false"/>
          </w:tcPr>
          <w:p>
            <w:pPr>
              <w:jc w:val="center"/>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tc>
      </w:tr>
    </w:tbl>
    <w:p>
      <w:pPr>
        <w:spacing w:line="300" w:lineRule="exact"/>
        <w:rPr>
          <w:rFonts w:ascii="仿宋" w:hAnsi="仿宋" w:eastAsia="仿宋"/>
          <w:b/>
          <w:szCs w:val="21"/>
          <w:highlight w:val="none"/>
        </w:rPr>
        <w:outlineLvl w:val="9"/>
      </w:pPr>
      <w:r>
        <w:rPr>
          <w:rFonts w:hint="eastAsia" w:ascii="仿宋" w:hAnsi="仿宋" w:eastAsia="仿宋"/>
          <w:szCs w:val="21"/>
          <w:highlight w:val="none"/>
        </w:rPr>
        <w:t xml:space="preserve">注：</w:t>
      </w:r>
      <w:r/>
    </w:p>
    <w:p>
      <w:pPr>
        <w:spacing w:line="300" w:lineRule="exact"/>
        <w:rPr>
          <w:rFonts w:hint="eastAsia" w:ascii="仿宋" w:hAnsi="仿宋" w:eastAsia="仿宋"/>
          <w:szCs w:val="21"/>
          <w:highlight w:val="none"/>
        </w:rPr>
        <w:outlineLvl w:val="9"/>
      </w:pPr>
      <w:r>
        <w:rPr>
          <w:rFonts w:hint="eastAsia" w:ascii="仿宋" w:hAnsi="仿宋" w:eastAsia="仿宋"/>
          <w:szCs w:val="21"/>
          <w:highlight w:val="none"/>
        </w:rPr>
        <w:t xml:space="preserve">1. 供应商必须详细报出采购清单中各个子项的名称、品牌</w:t>
      </w:r>
      <w:r>
        <w:rPr>
          <w:rFonts w:hint="eastAsia" w:ascii="仿宋" w:hAnsi="仿宋" w:eastAsia="仿宋"/>
          <w:szCs w:val="21"/>
          <w:highlight w:val="none"/>
          <w:lang w:val="en-US" w:eastAsia="zh-CN"/>
        </w:rPr>
        <w:t xml:space="preserve">和</w:t>
      </w:r>
      <w:r>
        <w:rPr>
          <w:rFonts w:hint="eastAsia" w:ascii="仿宋" w:hAnsi="仿宋" w:eastAsia="仿宋"/>
          <w:szCs w:val="21"/>
          <w:highlight w:val="none"/>
        </w:rPr>
        <w:t xml:space="preserve">型号</w:t>
      </w:r>
      <w:r>
        <w:rPr>
          <w:rFonts w:hint="eastAsia" w:ascii="仿宋" w:hAnsi="仿宋" w:eastAsia="仿宋"/>
          <w:szCs w:val="21"/>
          <w:highlight w:val="none"/>
          <w:lang w:eastAsia="zh-CN"/>
        </w:rPr>
        <w:t xml:space="preserve">、</w:t>
      </w:r>
      <w:r>
        <w:rPr>
          <w:rFonts w:hint="eastAsia" w:ascii="仿宋" w:hAnsi="仿宋" w:eastAsia="仿宋"/>
          <w:szCs w:val="21"/>
          <w:highlight w:val="none"/>
        </w:rPr>
        <w:t xml:space="preserve">单价</w:t>
      </w:r>
      <w:r>
        <w:rPr>
          <w:rFonts w:hint="eastAsia" w:ascii="仿宋" w:hAnsi="仿宋" w:eastAsia="仿宋"/>
          <w:szCs w:val="21"/>
          <w:highlight w:val="none"/>
          <w:lang w:eastAsia="zh-CN"/>
        </w:rPr>
        <w:t xml:space="preserve">、</w:t>
      </w:r>
      <w:r>
        <w:rPr>
          <w:rFonts w:hint="eastAsia" w:ascii="仿宋" w:hAnsi="仿宋" w:eastAsia="仿宋"/>
          <w:szCs w:val="21"/>
          <w:highlight w:val="none"/>
          <w:lang w:val="en-US" w:eastAsia="zh-CN"/>
        </w:rPr>
        <w:t xml:space="preserve">总价等</w:t>
      </w:r>
      <w:r>
        <w:rPr>
          <w:rFonts w:hint="eastAsia" w:ascii="仿宋" w:hAnsi="仿宋" w:eastAsia="仿宋"/>
          <w:szCs w:val="21"/>
          <w:highlight w:val="none"/>
        </w:rPr>
        <w:t xml:space="preserve">，未按以上要求填报，将作为无效</w:t>
      </w:r>
      <w:r>
        <w:rPr>
          <w:rFonts w:hint="eastAsia" w:ascii="仿宋" w:hAnsi="仿宋" w:eastAsia="仿宋"/>
          <w:szCs w:val="21"/>
          <w:highlight w:val="none"/>
          <w:lang w:val="en-US" w:eastAsia="zh-CN"/>
        </w:rPr>
        <w:t xml:space="preserve">响应</w:t>
      </w:r>
      <w:r>
        <w:rPr>
          <w:rFonts w:hint="eastAsia" w:ascii="仿宋" w:hAnsi="仿宋" w:eastAsia="仿宋"/>
          <w:szCs w:val="21"/>
          <w:highlight w:val="none"/>
        </w:rPr>
        <w:t xml:space="preserve">处理。</w:t>
      </w:r>
      <w:r/>
    </w:p>
    <w:p>
      <w:pPr>
        <w:spacing w:line="300" w:lineRule="exact"/>
        <w:rPr>
          <w:rFonts w:hint="eastAsia" w:ascii="仿宋" w:hAnsi="仿宋" w:eastAsia="仿宋" w:cs="Times New Roman"/>
          <w:szCs w:val="21"/>
          <w:highlight w:val="none"/>
        </w:rPr>
        <w:outlineLvl w:val="9"/>
      </w:pPr>
      <w:r>
        <w:rPr>
          <w:rFonts w:hint="eastAsia" w:ascii="仿宋" w:hAnsi="仿宋" w:eastAsia="仿宋"/>
          <w:szCs w:val="21"/>
          <w:highlight w:val="none"/>
        </w:rPr>
        <w:t xml:space="preserve">2.供应商须详细备注主要标的信息，并将随成交公告进行公示。内容不实的，属于提供虚假材料谋取中</w:t>
      </w:r>
      <w:r>
        <w:rPr>
          <w:rFonts w:hint="eastAsia" w:ascii="仿宋" w:hAnsi="仿宋" w:eastAsia="仿宋" w:cs="Times New Roman"/>
          <w:szCs w:val="21"/>
          <w:highlight w:val="none"/>
        </w:rPr>
        <w:t xml:space="preserve">标、成交，依照《中华人民共和国政府采购法》等国家有关规定追究相应责任。</w:t>
      </w:r>
      <w:r/>
    </w:p>
    <w:p>
      <w:pPr>
        <w:spacing w:line="300" w:lineRule="exact"/>
        <w:rPr>
          <w:rFonts w:hint="eastAsia" w:ascii="仿宋" w:hAnsi="仿宋" w:eastAsia="仿宋" w:cs="Times New Roman"/>
          <w:szCs w:val="21"/>
          <w:highlight w:val="none"/>
        </w:rPr>
        <w:outlineLvl w:val="9"/>
      </w:pPr>
      <w:r>
        <w:rPr>
          <w:rFonts w:hint="eastAsia" w:ascii="仿宋" w:hAnsi="仿宋" w:eastAsia="仿宋" w:cs="Times New Roman"/>
          <w:szCs w:val="21"/>
          <w:highlight w:val="none"/>
          <w:lang w:val="en-US" w:eastAsia="zh-CN"/>
        </w:rPr>
        <w:t xml:space="preserve">3.</w:t>
      </w:r>
      <w:r>
        <w:rPr>
          <w:rFonts w:hint="eastAsia" w:ascii="仿宋" w:hAnsi="仿宋" w:eastAsia="仿宋" w:cs="Times New Roman"/>
          <w:szCs w:val="21"/>
          <w:highlight w:val="none"/>
        </w:rPr>
        <w:t xml:space="preserve">此表可以根据需要自行增减行数。</w:t>
      </w:r>
      <w:r/>
    </w:p>
    <w:p>
      <w:pPr>
        <w:spacing w:line="300" w:lineRule="exact"/>
        <w:rPr>
          <w:rFonts w:ascii="仿宋" w:hAnsi="仿宋" w:eastAsia="仿宋"/>
          <w:szCs w:val="21"/>
        </w:rPr>
      </w:pPr>
      <w:r>
        <w:rPr>
          <w:rFonts w:hint="eastAsia" w:ascii="仿宋" w:hAnsi="仿宋" w:eastAsia="仿宋"/>
          <w:szCs w:val="21"/>
          <w:lang w:val="en-US" w:eastAsia="zh-CN"/>
        </w:rPr>
        <w:t xml:space="preserve">4.</w:t>
      </w:r>
      <w:r>
        <w:rPr>
          <w:rFonts w:hint="eastAsia" w:ascii="仿宋" w:hAnsi="仿宋" w:eastAsia="仿宋"/>
          <w:szCs w:val="21"/>
        </w:rPr>
        <w:t xml:space="preserve">项目如有分包，请各谈判供应商按投报的分包分别列表。</w:t>
      </w:r>
      <w:r/>
    </w:p>
    <w:p>
      <w:pPr>
        <w:spacing w:line="300" w:lineRule="exact"/>
        <w:rPr>
          <w:rFonts w:hint="eastAsia" w:ascii="仿宋" w:hAnsi="仿宋" w:eastAsia="仿宋" w:cs="Times New Roman"/>
          <w:szCs w:val="21"/>
          <w:highlight w:val="none"/>
        </w:rPr>
        <w:outlineLvl w:val="9"/>
      </w:pPr>
      <w:r>
        <w:rPr>
          <w:rFonts w:hint="eastAsia" w:ascii="仿宋" w:hAnsi="仿宋" w:eastAsia="仿宋" w:cs="Times New Roman"/>
          <w:szCs w:val="21"/>
          <w:highlight w:val="none"/>
        </w:rPr>
      </w:r>
      <w:r/>
    </w:p>
    <w:p>
      <w:pPr>
        <w:ind w:firstLine="560"/>
        <w:rPr>
          <w:rFonts w:ascii="仿宋" w:hAnsi="仿宋" w:eastAsia="仿宋"/>
          <w:bCs/>
          <w:sz w:val="28"/>
          <w:szCs w:val="28"/>
        </w:rPr>
      </w:pPr>
      <w:r>
        <w:rPr>
          <w:rFonts w:ascii="仿宋" w:hAnsi="仿宋" w:eastAsia="仿宋"/>
          <w:bCs/>
          <w:sz w:val="28"/>
          <w:szCs w:val="28"/>
          <w:highlight w:val="none"/>
        </w:rPr>
        <w:br w:type="page" w:clear="all"/>
      </w:r>
      <w:r>
        <w:rPr>
          <w:rFonts w:hint="eastAsia" w:ascii="仿宋" w:hAnsi="仿宋" w:eastAsia="仿宋"/>
          <w:bCs/>
          <w:sz w:val="28"/>
          <w:szCs w:val="28"/>
        </w:rPr>
        <w:t xml:space="preserve">（三）中小企业声明函</w:t>
      </w:r>
      <w:r/>
    </w:p>
    <w:p>
      <w:pPr>
        <w:jc w:val="center"/>
        <w:rPr>
          <w:rFonts w:hint="eastAsia" w:ascii="仿宋" w:hAnsi="仿宋" w:eastAsia="仿宋" w:cs="仿宋"/>
          <w:b/>
          <w:bCs/>
          <w:sz w:val="44"/>
          <w:szCs w:val="44"/>
        </w:rPr>
      </w:pPr>
      <w:r>
        <w:rPr>
          <w:rFonts w:hint="eastAsia" w:ascii="仿宋" w:hAnsi="仿宋" w:eastAsia="仿宋" w:cs="仿宋"/>
          <w:b/>
          <w:bCs/>
          <w:sz w:val="44"/>
          <w:szCs w:val="44"/>
        </w:rPr>
        <w:t xml:space="preserve">中小企业声明函（货物）</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sz w:val="32"/>
          <w:szCs w:val="32"/>
          <w:u w:val="single"/>
          <w:lang w:eastAsia="zh-CN"/>
        </w:rPr>
        <w:t xml:space="preserve">如皋市高级技工学校</w:t>
      </w:r>
      <w:r>
        <w:rPr>
          <w:rFonts w:hint="eastAsia" w:ascii="仿宋" w:hAnsi="仿宋" w:eastAsia="仿宋"/>
          <w:sz w:val="32"/>
          <w:szCs w:val="32"/>
          <w:highlight w:val="none"/>
        </w:rPr>
        <w:t xml:space="preserve">的</w:t>
      </w:r>
      <w:r>
        <w:rPr>
          <w:rFonts w:hint="eastAsia" w:ascii="仿宋" w:hAnsi="仿宋" w:eastAsia="仿宋" w:cs="Times New Roman"/>
          <w:sz w:val="32"/>
          <w:szCs w:val="32"/>
          <w:highlight w:val="none"/>
          <w:u w:val="single"/>
          <w:lang w:eastAsia="zh-CN"/>
        </w:rPr>
        <w:t xml:space="preserve">如皋市高级技工学校焊接机器人采购项目</w:t>
      </w:r>
      <w:r>
        <w:rPr>
          <w:rFonts w:hint="eastAsia" w:ascii="仿宋" w:hAnsi="仿宋" w:eastAsia="仿宋" w:cs="Times New Roman"/>
          <w:sz w:val="32"/>
          <w:szCs w:val="32"/>
          <w:u w:val="single"/>
        </w:rPr>
        <w:t xml:space="preserve"> </w:t>
      </w:r>
      <w:r>
        <w:rPr>
          <w:rFonts w:hint="eastAsia" w:ascii="仿宋" w:hAnsi="仿宋" w:eastAsia="仿宋"/>
          <w:sz w:val="32"/>
          <w:szCs w:val="32"/>
        </w:rPr>
        <w:t xml:space="preserve">采购活动，提供的货物全部由符合政策要求的中小企业制造。相关企业（含联合体中的中小企业、签订分包意向协议的中小企业）的具体情况如下：</w:t>
      </w:r>
      <w:r/>
    </w:p>
    <w:p>
      <w:pPr>
        <w:numPr>
          <w:ilvl w:val="0"/>
          <w:numId w:val="0"/>
        </w:numPr>
        <w:ind w:firstLine="560"/>
        <w:spacing w:line="500" w:lineRule="exact"/>
        <w:rPr>
          <w:rFonts w:hint="eastAsia" w:ascii="仿宋" w:hAnsi="仿宋" w:eastAsia="仿宋"/>
          <w:i w:val="0"/>
          <w:iCs w:val="0"/>
          <w:sz w:val="32"/>
          <w:szCs w:val="32"/>
          <w:highlight w:val="none"/>
        </w:rPr>
        <w:outlineLvl w:val="9"/>
      </w:pPr>
      <w:r>
        <w:rPr>
          <w:rFonts w:hint="eastAsia" w:ascii="仿宋" w:hAnsi="仿宋" w:eastAsia="仿宋" w:cs="Times New Roman"/>
          <w:i w:val="0"/>
          <w:iCs w:val="0"/>
          <w:sz w:val="32"/>
          <w:szCs w:val="32"/>
          <w:lang w:val="en-US" w:eastAsia="zh-CN" w:bidi="ar-SA"/>
        </w:rPr>
        <w:t xml:space="preserve">1.</w:t>
      </w:r>
      <w:r>
        <w:rPr>
          <w:rFonts w:hint="eastAsia" w:ascii="仿宋" w:hAnsi="仿宋" w:eastAsia="仿宋"/>
          <w:i w:val="0"/>
          <w:iCs w:val="0"/>
          <w:sz w:val="32"/>
          <w:szCs w:val="32"/>
          <w:highlight w:val="none"/>
          <w:u w:val="single"/>
          <w:lang w:val="en-US" w:eastAsia="zh-CN"/>
        </w:rPr>
        <w:t xml:space="preserve">焊接机器人本体一</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 </w:t>
      </w:r>
      <w:r>
        <w:rPr>
          <w:rFonts w:hint="eastAsia" w:ascii="仿宋" w:hAnsi="仿宋" w:eastAsia="仿宋"/>
          <w:i w:val="0"/>
          <w:iCs w:val="0"/>
          <w:sz w:val="32"/>
          <w:szCs w:val="32"/>
          <w:highlight w:val="none"/>
          <w:u w:val="single"/>
        </w:rPr>
        <w:t xml:space="preserve">（企业名称）</w:t>
      </w:r>
      <w:r>
        <w:rPr>
          <w:rFonts w:hint="eastAsia" w:ascii="仿宋" w:hAnsi="仿宋" w:eastAsia="仿宋"/>
          <w:i w:val="0"/>
          <w:iCs w:val="0"/>
          <w:sz w:val="32"/>
          <w:szCs w:val="32"/>
          <w:highlight w:val="none"/>
        </w:rPr>
        <w:t xml:space="preserve"> ，从业人员人，营业收入为万元，资产总额为万元</w:t>
      </w:r>
      <w:r>
        <w:rPr>
          <w:rFonts w:hint="eastAsia" w:ascii="仿宋" w:hAnsi="仿宋" w:eastAsia="仿宋"/>
          <w:i w:val="0"/>
          <w:iCs w:val="0"/>
          <w:sz w:val="32"/>
          <w:szCs w:val="32"/>
          <w:highlight w:val="none"/>
          <w:vertAlign w:val="superscript"/>
        </w:rPr>
        <w:t xml:space="preserve">1</w:t>
      </w:r>
      <w:r>
        <w:rPr>
          <w:rFonts w:hint="eastAsia" w:ascii="仿宋" w:hAnsi="仿宋" w:eastAsia="仿宋"/>
          <w:i w:val="0"/>
          <w:iCs w:val="0"/>
          <w:sz w:val="32"/>
          <w:szCs w:val="32"/>
          <w:highlight w:val="none"/>
        </w:rPr>
        <w:t xml:space="preserve"> ，属于</w:t>
      </w:r>
      <w:r>
        <w:rPr>
          <w:rFonts w:hint="eastAsia" w:ascii="仿宋" w:hAnsi="仿宋" w:eastAsia="仿宋"/>
          <w:i w:val="0"/>
          <w:iCs w:val="0"/>
          <w:sz w:val="32"/>
          <w:szCs w:val="32"/>
          <w:highlight w:val="none"/>
          <w:u w:val="single"/>
        </w:rPr>
        <w:t xml:space="preserve"> （中型企业、小型企业、微型企业） </w:t>
      </w:r>
      <w:r>
        <w:rPr>
          <w:rFonts w:hint="eastAsia" w:ascii="仿宋" w:hAnsi="仿宋" w:eastAsia="仿宋"/>
          <w:i w:val="0"/>
          <w:iCs w:val="0"/>
          <w:sz w:val="32"/>
          <w:szCs w:val="32"/>
          <w:highlight w:val="none"/>
        </w:rPr>
        <w:t xml:space="preserve">；</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2.</w:t>
      </w:r>
      <w:r>
        <w:rPr>
          <w:rFonts w:hint="eastAsia" w:ascii="仿宋" w:hAnsi="仿宋" w:eastAsia="仿宋" w:cs="Times New Roman"/>
          <w:i w:val="0"/>
          <w:iCs w:val="0"/>
          <w:sz w:val="32"/>
          <w:szCs w:val="32"/>
          <w:highlight w:val="none"/>
          <w:u w:val="single"/>
          <w:lang w:val="en-US" w:eastAsia="zh-CN"/>
        </w:rPr>
        <w:t xml:space="preserve">焊接机器人本体二</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3</w:t>
      </w:r>
      <w:r>
        <w:rPr>
          <w:rFonts w:hint="eastAsia" w:ascii="仿宋" w:hAnsi="仿宋" w:eastAsia="仿宋"/>
          <w:i w:val="0"/>
          <w:iCs w:val="0"/>
          <w:sz w:val="32"/>
          <w:szCs w:val="32"/>
          <w:highlight w:val="none"/>
        </w:rPr>
        <w:t xml:space="preserve">.</w:t>
      </w:r>
      <w:r>
        <w:rPr>
          <w:rFonts w:hint="eastAsia" w:ascii="仿宋" w:hAnsi="仿宋" w:eastAsia="仿宋"/>
          <w:i w:val="0"/>
          <w:iCs w:val="0"/>
          <w:sz w:val="32"/>
          <w:szCs w:val="32"/>
          <w:highlight w:val="none"/>
          <w:u w:val="single"/>
          <w:lang w:val="en-US" w:eastAsia="zh-CN"/>
        </w:rPr>
        <w:t xml:space="preserve">机器人焊接电源</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hint="eastAsia"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4</w:t>
      </w:r>
      <w:r>
        <w:rPr>
          <w:rFonts w:hint="eastAsia" w:ascii="仿宋" w:hAnsi="仿宋" w:eastAsia="仿宋"/>
          <w:i w:val="0"/>
          <w:iCs w:val="0"/>
          <w:sz w:val="32"/>
          <w:szCs w:val="32"/>
          <w:highlight w:val="none"/>
        </w:rPr>
        <w:t xml:space="preserve">.</w:t>
      </w:r>
      <w:r>
        <w:rPr>
          <w:rFonts w:hint="eastAsia" w:ascii="仿宋" w:hAnsi="仿宋" w:eastAsia="仿宋"/>
          <w:i w:val="0"/>
          <w:iCs w:val="0"/>
          <w:sz w:val="32"/>
          <w:szCs w:val="32"/>
          <w:highlight w:val="none"/>
          <w:u w:val="single"/>
          <w:lang w:val="en-US" w:eastAsia="zh-CN"/>
        </w:rPr>
        <w:t xml:space="preserve">电气控制柜</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5</w:t>
      </w:r>
      <w:r>
        <w:rPr>
          <w:rFonts w:hint="eastAsia" w:ascii="仿宋" w:hAnsi="仿宋" w:eastAsia="仿宋"/>
          <w:i w:val="0"/>
          <w:iCs w:val="0"/>
          <w:sz w:val="32"/>
          <w:szCs w:val="32"/>
          <w:highlight w:val="none"/>
        </w:rPr>
        <w:t xml:space="preserve">.</w:t>
      </w:r>
      <w:r>
        <w:rPr>
          <w:rFonts w:hint="eastAsia" w:ascii="仿宋" w:hAnsi="仿宋" w:eastAsia="仿宋"/>
          <w:i w:val="0"/>
          <w:iCs w:val="0"/>
          <w:sz w:val="32"/>
          <w:szCs w:val="32"/>
          <w:highlight w:val="none"/>
          <w:u w:val="single"/>
          <w:lang w:val="en-US" w:eastAsia="zh-CN"/>
        </w:rPr>
        <w:t xml:space="preserve">工装夹具</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6</w:t>
      </w:r>
      <w:r>
        <w:rPr>
          <w:rFonts w:hint="eastAsia" w:ascii="仿宋" w:hAnsi="仿宋" w:eastAsia="仿宋"/>
          <w:i w:val="0"/>
          <w:iCs w:val="0"/>
          <w:sz w:val="32"/>
          <w:szCs w:val="32"/>
          <w:highlight w:val="none"/>
        </w:rPr>
        <w:t xml:space="preserve">.</w:t>
      </w:r>
      <w:r>
        <w:rPr>
          <w:rFonts w:hint="eastAsia" w:ascii="仿宋" w:hAnsi="仿宋" w:eastAsia="仿宋"/>
          <w:i w:val="0"/>
          <w:iCs w:val="0"/>
          <w:sz w:val="32"/>
          <w:szCs w:val="32"/>
          <w:highlight w:val="none"/>
          <w:u w:val="single"/>
          <w:lang w:val="en-US" w:eastAsia="zh-CN"/>
        </w:rPr>
        <w:t xml:space="preserve">送丝机构</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7</w:t>
      </w:r>
      <w:r>
        <w:rPr>
          <w:rFonts w:hint="eastAsia" w:ascii="仿宋" w:hAnsi="仿宋" w:eastAsia="仿宋"/>
          <w:i w:val="0"/>
          <w:iCs w:val="0"/>
          <w:sz w:val="32"/>
          <w:szCs w:val="32"/>
          <w:highlight w:val="none"/>
        </w:rPr>
        <w:t xml:space="preserve">.</w:t>
      </w:r>
      <w:r>
        <w:rPr>
          <w:rFonts w:hint="eastAsia" w:ascii="仿宋" w:hAnsi="仿宋" w:eastAsia="仿宋"/>
          <w:i w:val="0"/>
          <w:iCs w:val="0"/>
          <w:sz w:val="32"/>
          <w:szCs w:val="32"/>
          <w:highlight w:val="none"/>
          <w:u w:val="single"/>
          <w:lang w:val="en-US" w:eastAsia="zh-CN"/>
        </w:rPr>
        <w:t xml:space="preserve">机器人焊接专用焊枪</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8</w:t>
      </w:r>
      <w:r>
        <w:rPr>
          <w:rFonts w:hint="eastAsia" w:ascii="仿宋" w:hAnsi="仿宋" w:eastAsia="仿宋"/>
          <w:i w:val="0"/>
          <w:iCs w:val="0"/>
          <w:sz w:val="32"/>
          <w:szCs w:val="32"/>
          <w:highlight w:val="none"/>
        </w:rPr>
        <w:t xml:space="preserve">.</w:t>
      </w:r>
      <w:r>
        <w:rPr>
          <w:rFonts w:hint="eastAsia" w:ascii="仿宋" w:hAnsi="仿宋" w:eastAsia="仿宋"/>
          <w:i w:val="0"/>
          <w:iCs w:val="0"/>
          <w:sz w:val="32"/>
          <w:szCs w:val="32"/>
          <w:highlight w:val="none"/>
          <w:u w:val="single"/>
          <w:lang w:val="en-US" w:eastAsia="zh-CN"/>
        </w:rPr>
        <w:t xml:space="preserve">柔性工作平台</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9</w:t>
      </w:r>
      <w:r>
        <w:rPr>
          <w:rFonts w:hint="eastAsia" w:ascii="仿宋" w:hAnsi="仿宋" w:eastAsia="仿宋"/>
          <w:i w:val="0"/>
          <w:iCs w:val="0"/>
          <w:sz w:val="32"/>
          <w:szCs w:val="32"/>
          <w:highlight w:val="none"/>
        </w:rPr>
        <w:t xml:space="preserve">.</w:t>
      </w:r>
      <w:r>
        <w:rPr>
          <w:rFonts w:hint="eastAsia" w:ascii="仿宋" w:hAnsi="仿宋" w:eastAsia="仿宋"/>
          <w:i w:val="0"/>
          <w:iCs w:val="0"/>
          <w:sz w:val="32"/>
          <w:szCs w:val="32"/>
          <w:highlight w:val="none"/>
          <w:u w:val="single"/>
          <w:lang w:val="en-US" w:eastAsia="zh-CN"/>
        </w:rPr>
        <w:t xml:space="preserve">工控机</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10</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机器人底座</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11</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焊接软件</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12</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教学资源</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hint="eastAsia"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13</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双轴伺服变位机</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outlineLvl w:val="9"/>
      </w:pPr>
      <w:r>
        <w:rPr>
          <w:rFonts w:hint="eastAsia" w:ascii="仿宋" w:hAnsi="仿宋" w:eastAsia="仿宋"/>
          <w:i w:val="0"/>
          <w:iCs w:val="0"/>
          <w:sz w:val="32"/>
          <w:szCs w:val="32"/>
          <w:highlight w:val="none"/>
          <w:lang w:val="en-US" w:eastAsia="zh-CN"/>
        </w:rPr>
        <w:t xml:space="preserve">14</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清枪剪丝器</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15</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烟尘净化器</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16</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面阵相机</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17</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光源及光源控制器</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18</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3D相机</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19</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面阵相机加密狗</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20</w:t>
      </w:r>
      <w:r>
        <w:rPr>
          <w:rFonts w:hint="eastAsia" w:ascii="仿宋" w:hAnsi="仿宋" w:eastAsia="仿宋"/>
          <w:i w:val="0"/>
          <w:iCs w:val="0"/>
          <w:sz w:val="32"/>
          <w:szCs w:val="32"/>
          <w:highlight w:val="none"/>
        </w:rPr>
        <w:t xml:space="preserve">. </w:t>
      </w:r>
      <w:r>
        <w:rPr>
          <w:rFonts w:hint="eastAsia" w:ascii="仿宋" w:hAnsi="仿宋" w:eastAsia="仿宋" w:cs="Times New Roman"/>
          <w:i w:val="0"/>
          <w:iCs w:val="0"/>
          <w:sz w:val="32"/>
          <w:szCs w:val="32"/>
          <w:highlight w:val="none"/>
          <w:u w:val="single"/>
          <w:lang w:val="en-US" w:eastAsia="zh-CN"/>
        </w:rPr>
        <w:t xml:space="preserve">3D相机加密狗</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21</w:t>
      </w:r>
      <w:r>
        <w:rPr>
          <w:rFonts w:hint="eastAsia" w:ascii="仿宋" w:hAnsi="仿宋" w:eastAsia="仿宋"/>
          <w:i w:val="0"/>
          <w:iCs w:val="0"/>
          <w:sz w:val="32"/>
          <w:szCs w:val="32"/>
          <w:highlight w:val="none"/>
        </w:rPr>
        <w:t xml:space="preserve">.</w:t>
      </w:r>
      <w:r>
        <w:rPr>
          <w:rFonts w:hint="eastAsia" w:ascii="仿宋" w:hAnsi="仿宋" w:eastAsia="仿宋" w:cs="Times New Roman"/>
          <w:i w:val="0"/>
          <w:iCs w:val="0"/>
          <w:sz w:val="32"/>
          <w:szCs w:val="32"/>
          <w:highlight w:val="none"/>
          <w:u w:val="single"/>
          <w:lang w:val="en-US" w:eastAsia="zh-CN"/>
        </w:rPr>
        <w:t xml:space="preserve">地轨</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rPr>
          <w:rFonts w:ascii="仿宋" w:hAnsi="仿宋" w:eastAsia="仿宋"/>
          <w:i w:val="0"/>
          <w:iCs w:val="0"/>
          <w:sz w:val="32"/>
          <w:szCs w:val="32"/>
          <w:highlight w:val="none"/>
        </w:rPr>
        <w:outlineLvl w:val="9"/>
      </w:pPr>
      <w:r>
        <w:rPr>
          <w:rFonts w:hint="eastAsia" w:ascii="仿宋" w:hAnsi="仿宋" w:eastAsia="仿宋"/>
          <w:i w:val="0"/>
          <w:iCs w:val="0"/>
          <w:sz w:val="32"/>
          <w:szCs w:val="32"/>
          <w:highlight w:val="none"/>
          <w:lang w:val="en-US" w:eastAsia="zh-CN"/>
        </w:rPr>
        <w:t xml:space="preserve">22</w:t>
      </w:r>
      <w:r>
        <w:rPr>
          <w:rFonts w:hint="eastAsia" w:ascii="仿宋" w:hAnsi="仿宋" w:eastAsia="仿宋"/>
          <w:i w:val="0"/>
          <w:iCs w:val="0"/>
          <w:sz w:val="32"/>
          <w:szCs w:val="32"/>
          <w:highlight w:val="none"/>
        </w:rPr>
        <w:t xml:space="preserve">.</w:t>
      </w:r>
      <w:r>
        <w:rPr>
          <w:rFonts w:hint="eastAsia" w:ascii="仿宋" w:hAnsi="仿宋" w:eastAsia="仿宋"/>
          <w:i w:val="0"/>
          <w:iCs w:val="0"/>
          <w:sz w:val="32"/>
          <w:szCs w:val="32"/>
          <w:highlight w:val="none"/>
          <w:u w:val="single"/>
          <w:lang w:val="en-US" w:eastAsia="zh-CN"/>
        </w:rPr>
        <w:t xml:space="preserve">手动液压搬运车</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560"/>
        <w:spacing w:line="500" w:lineRule="exact"/>
        <w:outlineLvl w:val="9"/>
      </w:pPr>
      <w:r>
        <w:rPr>
          <w:rFonts w:hint="eastAsia" w:ascii="仿宋" w:hAnsi="仿宋" w:eastAsia="仿宋"/>
          <w:i w:val="0"/>
          <w:iCs w:val="0"/>
          <w:sz w:val="32"/>
          <w:szCs w:val="32"/>
          <w:highlight w:val="none"/>
          <w:lang w:val="en-US" w:eastAsia="zh-CN"/>
        </w:rPr>
        <w:t xml:space="preserve">23</w:t>
      </w:r>
      <w:r>
        <w:rPr>
          <w:rFonts w:hint="eastAsia" w:ascii="仿宋" w:hAnsi="仿宋" w:eastAsia="仿宋"/>
          <w:i w:val="0"/>
          <w:iCs w:val="0"/>
          <w:sz w:val="32"/>
          <w:szCs w:val="32"/>
          <w:highlight w:val="none"/>
        </w:rPr>
        <w:t xml:space="preserve">.</w:t>
      </w:r>
      <w:r>
        <w:rPr>
          <w:rFonts w:hint="eastAsia" w:ascii="仿宋" w:hAnsi="仿宋" w:eastAsia="仿宋"/>
          <w:i w:val="0"/>
          <w:iCs w:val="0"/>
          <w:sz w:val="32"/>
          <w:szCs w:val="32"/>
          <w:highlight w:val="none"/>
          <w:u w:val="single"/>
          <w:lang w:val="en-US" w:eastAsia="zh-CN"/>
        </w:rPr>
        <w:t xml:space="preserve">货架</w:t>
      </w:r>
      <w:r>
        <w:rPr>
          <w:rFonts w:hint="eastAsia" w:ascii="仿宋" w:hAnsi="仿宋" w:eastAsia="仿宋"/>
          <w:i w:val="0"/>
          <w:iCs w:val="0"/>
          <w:sz w:val="32"/>
          <w:szCs w:val="32"/>
          <w:highlight w:val="none"/>
        </w:rPr>
        <w:t xml:space="preserve">，属于</w:t>
      </w:r>
      <w:r>
        <w:rPr>
          <w:rFonts w:hint="eastAsia" w:ascii="仿宋" w:hAnsi="仿宋" w:eastAsia="仿宋"/>
          <w:i w:val="0"/>
          <w:iCs w:val="0"/>
          <w:sz w:val="32"/>
          <w:szCs w:val="32"/>
          <w:highlight w:val="none"/>
          <w:u w:val="single"/>
          <w:lang w:val="en-US" w:eastAsia="zh-CN"/>
        </w:rPr>
        <w:t xml:space="preserve">工业</w:t>
      </w:r>
      <w:r>
        <w:rPr>
          <w:rFonts w:hint="eastAsia" w:ascii="仿宋" w:hAnsi="仿宋" w:eastAsia="仿宋"/>
          <w:i w:val="0"/>
          <w:iCs w:val="0"/>
          <w:sz w:val="32"/>
          <w:szCs w:val="32"/>
          <w:highlight w:val="none"/>
          <w:u w:val="single"/>
        </w:rPr>
        <w:t xml:space="preserve">行业</w:t>
      </w:r>
      <w:r>
        <w:rPr>
          <w:rFonts w:hint="eastAsia" w:ascii="仿宋" w:hAnsi="仿宋" w:eastAsia="仿宋"/>
          <w:i w:val="0"/>
          <w:iCs w:val="0"/>
          <w:sz w:val="32"/>
          <w:szCs w:val="32"/>
          <w:highlight w:val="none"/>
        </w:rPr>
        <w:t xml:space="preserve"> ；制造商为</w:t>
      </w:r>
      <w:r>
        <w:rPr>
          <w:rFonts w:hint="eastAsia" w:ascii="仿宋" w:hAnsi="仿宋" w:eastAsia="仿宋"/>
          <w:i w:val="0"/>
          <w:iCs w:val="0"/>
          <w:sz w:val="32"/>
          <w:szCs w:val="32"/>
          <w:highlight w:val="none"/>
          <w:u w:val="single"/>
        </w:rPr>
        <w:t xml:space="preserve"> （企业名称） </w:t>
      </w:r>
      <w:r>
        <w:rPr>
          <w:rFonts w:hint="eastAsia" w:ascii="仿宋" w:hAnsi="仿宋" w:eastAsia="仿宋"/>
          <w:i w:val="0"/>
          <w:iCs w:val="0"/>
          <w:sz w:val="32"/>
          <w:szCs w:val="32"/>
          <w:highlight w:val="none"/>
        </w:rPr>
        <w:t xml:space="preserve">，从业人员人，营业收入为万元，资产总额为万元，属于</w:t>
      </w:r>
      <w:r>
        <w:rPr>
          <w:rFonts w:hint="eastAsia" w:ascii="仿宋" w:hAnsi="仿宋" w:eastAsia="仿宋"/>
          <w:i w:val="0"/>
          <w:iCs w:val="0"/>
          <w:sz w:val="32"/>
          <w:szCs w:val="32"/>
          <w:highlight w:val="none"/>
          <w:u w:val="single"/>
        </w:rPr>
        <w:t xml:space="preserve"> （中型企业、小型企业、微型企业）</w:t>
      </w:r>
      <w:r>
        <w:rPr>
          <w:rFonts w:hint="eastAsia" w:ascii="仿宋" w:hAnsi="仿宋" w:eastAsia="仿宋"/>
          <w:i w:val="0"/>
          <w:iCs w:val="0"/>
          <w:sz w:val="32"/>
          <w:szCs w:val="32"/>
          <w:highlight w:val="none"/>
        </w:rPr>
        <w:t xml:space="preserve"> ；</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right="640" w:firstLine="3401"/>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right="640" w:firstLine="3401"/>
        <w:spacing w:line="500" w:lineRule="exact"/>
        <w:rPr>
          <w:rFonts w:ascii="仿宋" w:hAnsi="仿宋" w:eastAsia="仿宋"/>
          <w:sz w:val="32"/>
          <w:szCs w:val="32"/>
        </w:rPr>
      </w:pPr>
      <w:r>
        <w:rPr>
          <w:rFonts w:hint="eastAsia" w:ascii="仿宋" w:hAnsi="仿宋" w:eastAsia="仿宋"/>
          <w:sz w:val="32"/>
          <w:szCs w:val="32"/>
        </w:rPr>
        <w:t xml:space="preserve">日 期：             </w:t>
      </w:r>
      <w:r/>
    </w:p>
    <w:p>
      <w:pPr>
        <w:spacing w:line="500" w:lineRule="exact"/>
        <w:rPr>
          <w:rFonts w:ascii="仿宋" w:hAnsi="仿宋" w:eastAsia="仿宋"/>
          <w:sz w:val="28"/>
          <w:szCs w:val="28"/>
        </w:rPr>
      </w:pPr>
      <w:r>
        <w:rPr>
          <w:rFonts w:hint="eastAsia" w:ascii="仿宋" w:hAnsi="仿宋" w:eastAsia="仿宋"/>
          <w:sz w:val="28"/>
          <w:szCs w:val="28"/>
        </w:rPr>
        <w:t xml:space="preserve">注1：从业人员、营业收入、资产总额填报上一年度数据，无上一年度数据的新成立企业可不填报。</w:t>
      </w:r>
      <w:r/>
    </w:p>
    <w:p>
      <w:pPr>
        <w:jc w:val="left"/>
        <w:widowControl/>
        <w:rPr>
          <w:rFonts w:ascii="Calibri" w:hAnsi="Calibri" w:eastAsia="等线"/>
          <w:szCs w:val="22"/>
        </w:rPr>
      </w:pPr>
      <w:r>
        <w:rPr>
          <w:rFonts w:ascii="Calibri" w:hAnsi="Calibri" w:eastAsia="等线"/>
          <w:szCs w:val="22"/>
        </w:rPr>
        <w:br w:type="page" w:clear="all"/>
      </w:r>
      <w:r/>
    </w:p>
    <w:p>
      <w:pPr>
        <w:spacing w:line="500" w:lineRule="exact"/>
        <w:rPr>
          <w:rFonts w:ascii="仿宋" w:hAnsi="仿宋" w:eastAsia="仿宋" w:cs="Arial"/>
          <w:sz w:val="28"/>
          <w:szCs w:val="28"/>
          <w:highlight w:val="none"/>
        </w:rPr>
      </w:pP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jc w:val="center"/>
        <w:rPr>
          <w:rFonts w:hint="eastAsia" w:ascii="仿宋" w:hAnsi="仿宋" w:eastAsia="仿宋" w:cs="仿宋"/>
          <w:b/>
          <w:bCs/>
          <w:i/>
          <w:sz w:val="36"/>
          <w:szCs w:val="36"/>
        </w:rPr>
      </w:pPr>
      <w:r>
        <w:rPr>
          <w:rFonts w:hint="eastAsia" w:ascii="仿宋" w:hAnsi="仿宋" w:eastAsia="仿宋" w:cs="仿宋"/>
          <w:b/>
          <w:bCs/>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szCs w:val="21"/>
        </w:rPr>
      </w:pPr>
      <w:r>
        <w:rPr>
          <w:rFonts w:hint="eastAsia" w:ascii="仿宋" w:hAnsi="仿宋" w:eastAsia="仿宋"/>
          <w:b/>
          <w:sz w:val="28"/>
          <w:szCs w:val="28"/>
        </w:rPr>
        <w:t xml:space="preserve">注意： 成交供应商提供的《中小企业声明函》、《残疾人福利性单位声明函》将随成交结果同时公告，接受社会监督。</w:t>
      </w:r>
      <w:r/>
    </w:p>
    <w:sectPr>
      <w:headerReference w:type="default" r:id="rId10"/>
      <w:footerReference w:type="default" r:id="rId12"/>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文鼎CS楷体">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1"/>
                            <w:rPr>
                              <w:rStyle w:val="730"/>
                            </w:rPr>
                          </w:pPr>
                          <w:r>
                            <w:fldChar w:fldCharType="begin"/>
                          </w:r>
                          <w:r>
                            <w:rPr>
                              <w:rStyle w:val="730"/>
                            </w:rPr>
                            <w:instrText xml:space="preserve">PAGE  </w:instrText>
                          </w:r>
                          <w:r>
                            <w:fldChar w:fldCharType="separate"/>
                          </w:r>
                          <w:r>
                            <w:rPr>
                              <w:rStyle w:val="730"/>
                            </w:rP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1"/>
                      <w:rPr>
                        <w:rStyle w:val="730"/>
                      </w:rPr>
                    </w:pPr>
                    <w:r>
                      <w:fldChar w:fldCharType="begin"/>
                    </w:r>
                    <w:r>
                      <w:rPr>
                        <w:rStyle w:val="730"/>
                      </w:rPr>
                      <w:instrText xml:space="preserve">PAGE  </w:instrText>
                    </w:r>
                    <w:r>
                      <w:fldChar w:fldCharType="separate"/>
                    </w:r>
                    <w:r>
                      <w:rPr>
                        <w:rStyle w:val="730"/>
                      </w:rP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21</w:t>
    </w:r>
    <w:r>
      <w:fldChar w:fldCharType="end"/>
    </w:r>
    <w:r/>
  </w:p>
  <w:p>
    <w:pPr>
      <w:pStyle w:val="7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30"/>
      </w:rPr>
      <w:framePr w:wrap="around" w:vAnchor="text" w:hAnchor="margin" w:xAlign="center" w:y="1"/>
    </w:pPr>
    <w:r>
      <w:fldChar w:fldCharType="begin"/>
    </w:r>
    <w:r>
      <w:rPr>
        <w:rStyle w:val="730"/>
      </w:rPr>
      <w:instrText xml:space="preserve">PAGE  </w:instrTex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Fonts w:hint="eastAsia"/>
      </w:rPr>
    </w:pPr>
    <w:r>
      <w:rPr>
        <w:rFonts w:hint="eastAsia"/>
      </w:rPr>
    </w:r>
    <w:r/>
  </w:p>
  <w:p>
    <w:pPr>
      <w:pStyle w:val="722"/>
    </w:pPr>
    <w:r>
      <w:rPr>
        <w:rFonts w:hint="eastAsia"/>
      </w:rPr>
      <w:t xml:space="preserve">如</w:t>
    </w:r>
    <w:r>
      <w:t xml:space="preserve">皋市政府采购</w:t>
    </w:r>
    <w:r>
      <w:rPr>
        <w:rFonts w:hint="eastAsia"/>
      </w:rPr>
      <w:t xml:space="preserve">竞争</w:t>
    </w:r>
    <w:r>
      <w:t xml:space="preserve">性谈判文件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5"/>
    <w:uiPriority w:val="9"/>
    <w:rPr>
      <w:rFonts w:ascii="Arial" w:hAnsi="Arial" w:eastAsia="Arial" w:cs="Arial"/>
      <w:sz w:val="40"/>
      <w:szCs w:val="40"/>
    </w:rPr>
  </w:style>
  <w:style w:type="character" w:styleId="15">
    <w:name w:val="Heading 2 Char"/>
    <w:basedOn w:val="709"/>
    <w:link w:val="706"/>
    <w:uiPriority w:val="9"/>
    <w:rPr>
      <w:rFonts w:ascii="Arial" w:hAnsi="Arial" w:eastAsia="Arial" w:cs="Arial"/>
      <w:sz w:val="34"/>
    </w:rPr>
  </w:style>
  <w:style w:type="character" w:styleId="17">
    <w:name w:val="Heading 3 Char"/>
    <w:basedOn w:val="709"/>
    <w:link w:val="707"/>
    <w:uiPriority w:val="9"/>
    <w:rPr>
      <w:rFonts w:ascii="Arial" w:hAnsi="Arial" w:eastAsia="Arial" w:cs="Arial"/>
      <w:sz w:val="30"/>
      <w:szCs w:val="30"/>
    </w:rPr>
  </w:style>
  <w:style w:type="character" w:styleId="19">
    <w:name w:val="Heading 4 Char"/>
    <w:basedOn w:val="709"/>
    <w:link w:val="70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9"/>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9"/>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9"/>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9"/>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9"/>
    <w:link w:val="28"/>
    <w:uiPriority w:val="9"/>
    <w:rPr>
      <w:rFonts w:ascii="Arial" w:hAnsi="Arial" w:eastAsia="Arial" w:cs="Arial"/>
      <w:i/>
      <w:iCs/>
      <w:sz w:val="21"/>
      <w:szCs w:val="21"/>
    </w:rPr>
  </w:style>
  <w:style w:type="paragraph" w:styleId="30">
    <w:name w:val="List Paragraph"/>
    <w:basedOn w:val="7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9"/>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9"/>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9"/>
    <w:link w:val="722"/>
    <w:uiPriority w:val="99"/>
  </w:style>
  <w:style w:type="character" w:styleId="44">
    <w:name w:val="Footer Char"/>
    <w:basedOn w:val="709"/>
    <w:link w:val="721"/>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21"/>
    <w:uiPriority w:val="99"/>
  </w:style>
  <w:style w:type="table" w:styleId="48">
    <w:name w:val="Table Grid Light"/>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3"/>
    <w:uiPriority w:val="99"/>
    <w:rPr>
      <w:sz w:val="18"/>
    </w:rPr>
  </w:style>
  <w:style w:type="character" w:styleId="176">
    <w:name w:val="footnote reference"/>
    <w:basedOn w:val="709"/>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9"/>
    <w:uiPriority w:val="99"/>
    <w:semiHidden/>
    <w:unhideWhenUsed/>
    <w:rPr>
      <w:vertAlign w:val="superscript"/>
    </w:rPr>
  </w:style>
  <w:style w:type="paragraph" w:styleId="180">
    <w:name w:val="toc 1"/>
    <w:basedOn w:val="704"/>
    <w:next w:val="704"/>
    <w:uiPriority w:val="39"/>
    <w:unhideWhenUsed/>
    <w:pPr>
      <w:ind w:left="0" w:right="0" w:firstLine="0"/>
      <w:spacing w:after="57"/>
    </w:pPr>
  </w:style>
  <w:style w:type="paragraph" w:styleId="181">
    <w:name w:val="toc 2"/>
    <w:basedOn w:val="704"/>
    <w:next w:val="704"/>
    <w:uiPriority w:val="39"/>
    <w:unhideWhenUsed/>
    <w:pPr>
      <w:ind w:left="283" w:right="0" w:firstLine="0"/>
      <w:spacing w:after="57"/>
    </w:p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5">
    <w:name w:val="Heading 1"/>
    <w:basedOn w:val="704"/>
    <w:next w:val="704"/>
    <w:uiPriority w:val="0"/>
    <w:qFormat/>
    <w:pPr>
      <w:keepLines/>
      <w:keepNext/>
      <w:spacing w:before="340" w:after="330" w:line="578" w:lineRule="auto"/>
      <w:outlineLvl w:val="0"/>
    </w:pPr>
    <w:rPr>
      <w:b/>
      <w:bCs/>
      <w:sz w:val="44"/>
      <w:szCs w:val="44"/>
    </w:rPr>
  </w:style>
  <w:style w:type="paragraph" w:styleId="706">
    <w:name w:val="Heading 2"/>
    <w:basedOn w:val="704"/>
    <w:next w:val="704"/>
    <w:uiPriority w:val="0"/>
    <w:qFormat/>
    <w:pPr>
      <w:keepLines/>
      <w:keepNext/>
      <w:spacing w:before="260" w:after="260" w:line="416" w:lineRule="auto"/>
      <w:outlineLvl w:val="1"/>
    </w:pPr>
    <w:rPr>
      <w:rFonts w:ascii="Arial" w:hAnsi="Arial" w:eastAsia="黑体"/>
      <w:b/>
      <w:bCs/>
      <w:sz w:val="32"/>
      <w:szCs w:val="32"/>
    </w:rPr>
  </w:style>
  <w:style w:type="paragraph" w:styleId="707">
    <w:name w:val="Heading 3"/>
    <w:basedOn w:val="704"/>
    <w:next w:val="711"/>
    <w:link w:val="740"/>
    <w:uiPriority w:val="0"/>
    <w:qFormat/>
    <w:pPr>
      <w:keepLines/>
      <w:keepNext/>
      <w:spacing w:before="260" w:after="260" w:line="416" w:lineRule="auto"/>
      <w:outlineLvl w:val="2"/>
    </w:pPr>
    <w:rPr>
      <w:b/>
      <w:sz w:val="32"/>
      <w:szCs w:val="20"/>
    </w:rPr>
  </w:style>
  <w:style w:type="paragraph" w:styleId="708">
    <w:name w:val="Heading 4"/>
    <w:basedOn w:val="704"/>
    <w:next w:val="704"/>
    <w:link w:val="736"/>
    <w:uiPriority w:val="0"/>
    <w:qFormat/>
    <w:pPr>
      <w:keepLines/>
      <w:keepNext/>
      <w:spacing w:before="280" w:after="290" w:line="376" w:lineRule="auto"/>
      <w:outlineLvl w:val="3"/>
    </w:pPr>
    <w:rPr>
      <w:rFonts w:ascii="Arial" w:hAnsi="Arial" w:eastAsia="黑体"/>
      <w:b/>
      <w:bCs/>
      <w:sz w:val="28"/>
      <w:szCs w:val="28"/>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Normal Indent"/>
    <w:basedOn w:val="704"/>
    <w:link w:val="739"/>
    <w:uiPriority w:val="0"/>
    <w:qFormat/>
    <w:pPr>
      <w:ind w:firstLine="420"/>
    </w:pPr>
  </w:style>
  <w:style w:type="paragraph" w:styleId="712">
    <w:name w:val="index 5"/>
    <w:basedOn w:val="704"/>
    <w:next w:val="704"/>
    <w:uiPriority w:val="99"/>
    <w:unhideWhenUsed/>
    <w:qFormat/>
    <w:pPr>
      <w:ind w:left="1050" w:hanging="210"/>
      <w:jc w:val="left"/>
    </w:pPr>
    <w:rPr>
      <w:sz w:val="18"/>
      <w:szCs w:val="18"/>
      <w:lang w:eastAsia="zh-TW"/>
    </w:rPr>
  </w:style>
  <w:style w:type="paragraph" w:styleId="713">
    <w:name w:val="Document Map"/>
    <w:basedOn w:val="704"/>
    <w:uiPriority w:val="0"/>
    <w:semiHidden/>
    <w:qFormat/>
    <w:pPr>
      <w:shd w:val="clear" w:color="auto" w:fill="000080"/>
    </w:pPr>
  </w:style>
  <w:style w:type="paragraph" w:styleId="714">
    <w:name w:val="annotation text"/>
    <w:basedOn w:val="704"/>
    <w:uiPriority w:val="0"/>
    <w:qFormat/>
    <w:pPr>
      <w:jc w:val="left"/>
    </w:pPr>
  </w:style>
  <w:style w:type="paragraph" w:styleId="715">
    <w:name w:val="Body Text"/>
    <w:basedOn w:val="704"/>
    <w:next w:val="716"/>
    <w:uiPriority w:val="0"/>
    <w:qFormat/>
    <w:pPr>
      <w:spacing w:after="120"/>
    </w:pPr>
    <w:rPr>
      <w:rFonts w:ascii="Calibri" w:hAnsi="Calibri" w:eastAsia="宋体"/>
      <w:sz w:val="21"/>
    </w:rPr>
  </w:style>
  <w:style w:type="paragraph" w:styleId="716" w:customStyle="1">
    <w:name w:val="目录 82"/>
    <w:next w:val="704"/>
    <w:uiPriority w:val="0"/>
    <w:qFormat/>
    <w:pPr>
      <w:ind w:left="2550"/>
      <w:jc w:val="both"/>
    </w:pPr>
    <w:rPr>
      <w:rFonts w:hint="default" w:ascii="Times New Roman" w:hAnsi="Times New Roman" w:eastAsia="宋体" w:cs="Times New Roman"/>
      <w:sz w:val="21"/>
      <w:lang w:val="en-US" w:eastAsia="zh-CN" w:bidi="ar-SA"/>
    </w:rPr>
  </w:style>
  <w:style w:type="paragraph" w:styleId="717">
    <w:name w:val="Body Text Indent"/>
    <w:basedOn w:val="704"/>
    <w:uiPriority w:val="0"/>
    <w:qFormat/>
    <w:pPr>
      <w:ind w:left="420"/>
      <w:spacing w:after="120"/>
    </w:pPr>
  </w:style>
  <w:style w:type="paragraph" w:styleId="718">
    <w:name w:val="Plain Text"/>
    <w:basedOn w:val="704"/>
    <w:link w:val="741"/>
    <w:uiPriority w:val="0"/>
    <w:qFormat/>
    <w:pPr>
      <w:jc w:val="left"/>
      <w:spacing w:after="200" w:line="252" w:lineRule="auto"/>
      <w:widowControl/>
    </w:pPr>
    <w:rPr>
      <w:rFonts w:ascii="宋体" w:hAnsi="Courier New"/>
      <w:szCs w:val="20"/>
    </w:rPr>
  </w:style>
  <w:style w:type="paragraph" w:styleId="719">
    <w:name w:val="Date"/>
    <w:basedOn w:val="704"/>
    <w:next w:val="704"/>
    <w:link w:val="749"/>
    <w:uiPriority w:val="0"/>
    <w:qFormat/>
    <w:rPr>
      <w:sz w:val="24"/>
      <w:szCs w:val="20"/>
    </w:rPr>
  </w:style>
  <w:style w:type="paragraph" w:styleId="720">
    <w:name w:val="Balloon Text"/>
    <w:basedOn w:val="704"/>
    <w:link w:val="737"/>
    <w:uiPriority w:val="0"/>
    <w:qFormat/>
    <w:rPr>
      <w:sz w:val="18"/>
      <w:szCs w:val="18"/>
    </w:rPr>
  </w:style>
  <w:style w:type="paragraph" w:styleId="721">
    <w:name w:val="Footer"/>
    <w:basedOn w:val="704"/>
    <w:uiPriority w:val="0"/>
    <w:qFormat/>
    <w:pPr>
      <w:jc w:val="left"/>
      <w:tabs>
        <w:tab w:val="center" w:pos="4153" w:leader="none"/>
        <w:tab w:val="right" w:pos="8306" w:leader="none"/>
      </w:tabs>
    </w:pPr>
    <w:rPr>
      <w:sz w:val="18"/>
      <w:szCs w:val="18"/>
    </w:rPr>
  </w:style>
  <w:style w:type="paragraph" w:styleId="722">
    <w:name w:val="Header"/>
    <w:basedOn w:val="704"/>
    <w:link w:val="738"/>
    <w:uiPriority w:val="99"/>
    <w:qFormat/>
    <w:pPr>
      <w:jc w:val="center"/>
      <w:tabs>
        <w:tab w:val="center" w:pos="4153" w:leader="none"/>
        <w:tab w:val="right" w:pos="8306" w:leader="none"/>
      </w:tabs>
      <w:pBdr>
        <w:bottom w:val="single" w:color="auto" w:sz="6" w:space="1"/>
      </w:pBdr>
    </w:pPr>
    <w:rPr>
      <w:sz w:val="18"/>
      <w:szCs w:val="18"/>
    </w:rPr>
  </w:style>
  <w:style w:type="paragraph" w:styleId="723">
    <w:name w:val="footnote text"/>
    <w:basedOn w:val="704"/>
    <w:next w:val="712"/>
    <w:uiPriority w:val="99"/>
    <w:unhideWhenUsed/>
    <w:qFormat/>
    <w:pPr>
      <w:spacing w:after="40"/>
    </w:pPr>
    <w:rPr>
      <w:sz w:val="18"/>
      <w:szCs w:val="20"/>
    </w:rPr>
  </w:style>
  <w:style w:type="paragraph" w:styleId="724">
    <w:name w:val="Body Text Indent 3"/>
    <w:basedOn w:val="704"/>
    <w:link w:val="748"/>
    <w:uiPriority w:val="0"/>
    <w:qFormat/>
    <w:pPr>
      <w:ind w:left="420"/>
      <w:spacing w:after="120"/>
    </w:pPr>
    <w:rPr>
      <w:sz w:val="16"/>
      <w:szCs w:val="16"/>
    </w:rPr>
  </w:style>
  <w:style w:type="paragraph" w:styleId="725">
    <w:name w:val="Normal (Web)"/>
    <w:basedOn w:val="704"/>
    <w:uiPriority w:val="99"/>
    <w:unhideWhenUsed/>
    <w:qFormat/>
    <w:pPr>
      <w:jc w:val="left"/>
      <w:spacing w:before="100" w:beforeAutospacing="1" w:after="100" w:afterAutospacing="1"/>
      <w:widowControl/>
    </w:pPr>
    <w:rPr>
      <w:rFonts w:ascii="宋体" w:hAnsi="宋体" w:cs="宋体"/>
      <w:sz w:val="24"/>
    </w:rPr>
  </w:style>
  <w:style w:type="paragraph" w:styleId="726">
    <w:name w:val="Body Text First Indent"/>
    <w:basedOn w:val="715"/>
    <w:uiPriority w:val="0"/>
    <w:qFormat/>
    <w:pPr>
      <w:ind w:firstLine="420"/>
    </w:pPr>
    <w:rPr>
      <w:rFonts w:ascii="Calibri"/>
    </w:rPr>
  </w:style>
  <w:style w:type="paragraph" w:styleId="727">
    <w:name w:val="Body Text First Indent 2"/>
    <w:basedOn w:val="717"/>
    <w:uiPriority w:val="0"/>
    <w:qFormat/>
    <w:pPr>
      <w:ind w:firstLine="420"/>
      <w:jc w:val="left"/>
    </w:pPr>
    <w:rPr>
      <w:rFonts w:ascii="Calibri" w:hAnsi="Calibri"/>
      <w:b/>
      <w:szCs w:val="24"/>
    </w:rPr>
  </w:style>
  <w:style w:type="table" w:styleId="728">
    <w:name w:val="Table Grid"/>
    <w:basedOn w:val="7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709"/>
    <w:uiPriority w:val="0"/>
    <w:qFormat/>
    <w:rPr>
      <w:b/>
    </w:rPr>
  </w:style>
  <w:style w:type="character" w:styleId="730">
    <w:name w:val="page number"/>
    <w:basedOn w:val="709"/>
    <w:uiPriority w:val="0"/>
    <w:qFormat/>
  </w:style>
  <w:style w:type="character" w:styleId="731">
    <w:name w:val="Hyperlink"/>
    <w:basedOn w:val="709"/>
    <w:uiPriority w:val="0"/>
    <w:qFormat/>
    <w:rPr>
      <w:color w:val="0000ff"/>
      <w:u w:val="single"/>
    </w:rPr>
  </w:style>
  <w:style w:type="paragraph" w:styleId="732" w:customStyle="1">
    <w:name w:val="*正文"/>
    <w:basedOn w:val="704"/>
    <w:uiPriority w:val="99"/>
    <w:qFormat/>
    <w:pPr>
      <w:ind w:firstLine="482"/>
      <w:spacing w:line="360" w:lineRule="auto"/>
    </w:pPr>
    <w:rPr>
      <w:rFonts w:eastAsia="仿宋_GB2312"/>
      <w:sz w:val="28"/>
    </w:rPr>
  </w:style>
  <w:style w:type="character" w:styleId="733" w:customStyle="1">
    <w:name w:val="正文缩进2格 Char"/>
    <w:link w:val="734"/>
    <w:uiPriority w:val="0"/>
    <w:qFormat/>
    <w:rPr>
      <w:rFonts w:ascii="仿宋_GB2312" w:hAnsi="宋体" w:eastAsia="仿宋_GB2312"/>
      <w:sz w:val="31"/>
      <w:szCs w:val="28"/>
      <w:lang w:bidi="ar-SA"/>
    </w:rPr>
  </w:style>
  <w:style w:type="paragraph" w:styleId="734" w:customStyle="1">
    <w:name w:val="正文缩进2格"/>
    <w:basedOn w:val="704"/>
    <w:link w:val="733"/>
    <w:uiPriority w:val="0"/>
    <w:qFormat/>
    <w:pPr>
      <w:ind w:firstLine="639"/>
      <w:spacing w:line="600" w:lineRule="exact"/>
    </w:pPr>
    <w:rPr>
      <w:rFonts w:ascii="仿宋_GB2312" w:hAnsi="宋体" w:eastAsia="仿宋_GB2312"/>
      <w:sz w:val="31"/>
      <w:szCs w:val="28"/>
    </w:rPr>
  </w:style>
  <w:style w:type="character" w:styleId="735" w:customStyle="1">
    <w:name w:val="纯文本 Char"/>
    <w:uiPriority w:val="99"/>
    <w:qFormat/>
    <w:rPr>
      <w:rFonts w:ascii="宋体" w:hAnsi="Courier New"/>
      <w:sz w:val="21"/>
    </w:rPr>
  </w:style>
  <w:style w:type="character" w:styleId="736" w:customStyle="1">
    <w:name w:val="标题 4 Char"/>
    <w:basedOn w:val="709"/>
    <w:link w:val="708"/>
    <w:uiPriority w:val="0"/>
    <w:qFormat/>
    <w:rPr>
      <w:rFonts w:ascii="Arial" w:hAnsi="Arial" w:eastAsia="黑体"/>
      <w:b/>
      <w:bCs/>
      <w:sz w:val="28"/>
      <w:szCs w:val="28"/>
    </w:rPr>
  </w:style>
  <w:style w:type="character" w:styleId="737" w:customStyle="1">
    <w:name w:val="批注框文本 Char"/>
    <w:basedOn w:val="709"/>
    <w:link w:val="720"/>
    <w:uiPriority w:val="0"/>
    <w:qFormat/>
    <w:rPr>
      <w:sz w:val="18"/>
      <w:szCs w:val="18"/>
    </w:rPr>
  </w:style>
  <w:style w:type="character" w:styleId="738" w:customStyle="1">
    <w:name w:val="页眉 Char"/>
    <w:link w:val="722"/>
    <w:uiPriority w:val="99"/>
    <w:qFormat/>
    <w:rPr>
      <w:sz w:val="18"/>
      <w:szCs w:val="18"/>
    </w:rPr>
  </w:style>
  <w:style w:type="character" w:styleId="739" w:customStyle="1">
    <w:name w:val="正文缩进 Char"/>
    <w:link w:val="711"/>
    <w:uiPriority w:val="0"/>
    <w:qFormat/>
    <w:rPr>
      <w:rFonts w:eastAsia="宋体"/>
      <w:sz w:val="21"/>
      <w:szCs w:val="24"/>
      <w:lang w:val="en-US" w:eastAsia="zh-CN" w:bidi="ar-SA"/>
    </w:rPr>
  </w:style>
  <w:style w:type="character" w:styleId="740" w:customStyle="1">
    <w:name w:val="标题 3 Char"/>
    <w:basedOn w:val="709"/>
    <w:link w:val="707"/>
    <w:uiPriority w:val="0"/>
    <w:qFormat/>
    <w:rPr>
      <w:b/>
      <w:sz w:val="32"/>
    </w:rPr>
  </w:style>
  <w:style w:type="character" w:styleId="741" w:customStyle="1">
    <w:name w:val="纯文本 Char1"/>
    <w:basedOn w:val="709"/>
    <w:link w:val="718"/>
    <w:uiPriority w:val="0"/>
    <w:qFormat/>
    <w:rPr>
      <w:rFonts w:ascii="宋体" w:hAnsi="Courier New" w:cs="Courier New"/>
      <w:sz w:val="21"/>
      <w:szCs w:val="21"/>
    </w:rPr>
  </w:style>
  <w:style w:type="paragraph" w:styleId="742" w:customStyle="1">
    <w:name w:val="msonormalcxspmiddle"/>
    <w:basedOn w:val="704"/>
    <w:uiPriority w:val="0"/>
    <w:qFormat/>
    <w:pPr>
      <w:jc w:val="left"/>
      <w:spacing w:before="100" w:beforeAutospacing="1" w:after="100" w:afterAutospacing="1"/>
      <w:widowControl/>
    </w:pPr>
    <w:rPr>
      <w:rFonts w:ascii="宋体" w:hAnsi="宋体" w:cs="宋体"/>
      <w:sz w:val="24"/>
    </w:rPr>
  </w:style>
  <w:style w:type="paragraph" w:styleId="743" w:customStyle="1">
    <w:name w:val="Char Char Char Char"/>
    <w:basedOn w:val="713"/>
    <w:uiPriority w:val="0"/>
    <w:qFormat/>
    <w:pPr>
      <w:spacing w:line="360" w:lineRule="auto"/>
    </w:pPr>
    <w:rPr>
      <w:szCs w:val="20"/>
    </w:rPr>
  </w:style>
  <w:style w:type="paragraph" w:styleId="744" w:customStyle="1">
    <w:name w:val="Char"/>
    <w:basedOn w:val="704"/>
    <w:uiPriority w:val="0"/>
    <w:qFormat/>
    <w:pPr>
      <w:tabs>
        <w:tab w:val="left" w:pos="360" w:leader="none"/>
      </w:tabs>
    </w:pPr>
    <w:rPr>
      <w:color w:val="000000"/>
      <w:sz w:val="24"/>
    </w:rPr>
  </w:style>
  <w:style w:type="paragraph" w:styleId="745" w:customStyle="1">
    <w:name w:val="普通正文"/>
    <w:basedOn w:val="704"/>
    <w:uiPriority w:val="0"/>
    <w:qFormat/>
    <w:pPr>
      <w:ind w:firstLine="480"/>
      <w:jc w:val="left"/>
      <w:spacing w:before="120" w:after="120" w:line="360" w:lineRule="auto"/>
    </w:pPr>
    <w:rPr>
      <w:rFonts w:ascii="Arial" w:hAnsi="Arial"/>
      <w:sz w:val="24"/>
    </w:rPr>
  </w:style>
  <w:style w:type="paragraph" w:styleId="746" w:customStyle="1">
    <w:name w:val="Char1"/>
    <w:basedOn w:val="713"/>
    <w:uiPriority w:val="0"/>
    <w:qFormat/>
    <w:rPr>
      <w:rFonts w:ascii="Tahoma" w:hAnsi="Tahoma"/>
      <w:sz w:val="24"/>
    </w:rPr>
  </w:style>
  <w:style w:type="character" w:styleId="747" w:customStyle="1">
    <w:name w:val="纯文本 Char2"/>
    <w:basedOn w:val="709"/>
    <w:uiPriority w:val="0"/>
    <w:qFormat/>
    <w:rPr>
      <w:rFonts w:ascii="宋体" w:hAnsi="Courier New" w:eastAsia="宋体"/>
      <w:sz w:val="24"/>
      <w:lang w:val="en-US" w:eastAsia="zh-CN" w:bidi="ar-SA"/>
    </w:rPr>
  </w:style>
  <w:style w:type="character" w:styleId="748" w:customStyle="1">
    <w:name w:val="正文文本缩进 3 Char"/>
    <w:basedOn w:val="709"/>
    <w:link w:val="724"/>
    <w:uiPriority w:val="0"/>
    <w:qFormat/>
    <w:rPr>
      <w:sz w:val="16"/>
      <w:szCs w:val="16"/>
    </w:rPr>
  </w:style>
  <w:style w:type="character" w:styleId="749" w:customStyle="1">
    <w:name w:val="日期 Char"/>
    <w:basedOn w:val="709"/>
    <w:link w:val="719"/>
    <w:uiPriority w:val="0"/>
    <w:qFormat/>
    <w:rPr>
      <w:sz w:val="24"/>
    </w:rPr>
  </w:style>
  <w:style w:type="table" w:styleId="750" w:customStyle="1">
    <w:name w:val="Table Normal"/>
    <w:uiPriority w:val="0"/>
    <w:semiHidden/>
    <w:unhideWhenUsed/>
    <w:qFormat/>
    <w:tblPr>
      <w:tblCellMar>
        <w:left w:w="0" w:type="dxa"/>
        <w:top w:w="0" w:type="dxa"/>
        <w:right w:w="0" w:type="dxa"/>
        <w:bottom w:w="0" w:type="dxa"/>
      </w:tblCellMar>
    </w:tblPr>
  </w:style>
  <w:style w:type="paragraph" w:styleId="751" w:customStyle="1">
    <w:name w:val="Table Text"/>
    <w:basedOn w:val="704"/>
    <w:uiPriority w:val="0"/>
    <w:semiHidden/>
    <w:qFormat/>
    <w:rPr>
      <w:rFonts w:ascii="宋体" w:hAnsi="宋体" w:eastAsia="宋体" w:cs="宋体"/>
      <w:sz w:val="24"/>
      <w:szCs w:val="24"/>
      <w:lang w:val="en-US" w:eastAsia="en-US" w:bidi="ar-SA"/>
    </w:rPr>
  </w:style>
  <w:style w:type="paragraph" w:styleId="752" w:customStyle="1">
    <w:name w:val="null3"/>
    <w:hidden/>
    <w:uiPriority w:val="0"/>
    <w:qFormat/>
    <w:rPr>
      <w:rFonts w:hint="eastAsia" w:asciiTheme="minorHAnsi" w:hAnsiTheme="minorHAnsi" w:eastAsiaTheme="minorEastAsia" w:cstheme="minorBidi"/>
      <w:lang w:val="en-US" w:eastAsia="zh-Hans"/>
    </w:rPr>
  </w:style>
  <w:style w:type="paragraph" w:styleId="753" w:customStyle="1">
    <w:name w:val="首行缩进"/>
    <w:basedOn w:val="704"/>
    <w:uiPriority w:val="0"/>
    <w:unhideWhenUsed/>
    <w:qFormat/>
    <w:pPr>
      <w:ind w:firstLine="480"/>
    </w:pPr>
    <w:rPr>
      <w:rFonts w:ascii="Times New Roman" w:hAnsi="Times New Roman"/>
      <w:szCs w:val="24"/>
      <w:lang w:val="zh-CN"/>
    </w:rPr>
  </w:style>
  <w:style w:type="character" w:styleId="754" w:customStyle="1">
    <w:name w:val="font31"/>
    <w:basedOn w:val="709"/>
    <w:uiPriority w:val="0"/>
    <w:qFormat/>
    <w:rPr>
      <w:rFonts w:hint="eastAsia" w:ascii="仿宋" w:hAnsi="仿宋" w:eastAsia="仿宋" w:cs="仿宋"/>
      <w:color w:val="000000"/>
      <w:sz w:val="24"/>
      <w:szCs w:val="24"/>
      <w:u w:val="none"/>
    </w:rPr>
  </w:style>
  <w:style w:type="character" w:styleId="755" w:customStyle="1">
    <w:name w:val="font21"/>
    <w:basedOn w:val="709"/>
    <w:uiPriority w:val="0"/>
    <w:qFormat/>
    <w:rPr>
      <w:rFonts w:hint="eastAsia" w:ascii="宋体" w:hAnsi="宋体" w:eastAsia="宋体" w:cs="宋体"/>
      <w:color w:val="000000"/>
      <w:sz w:val="24"/>
      <w:szCs w:val="24"/>
      <w:u w:val="none"/>
    </w:rPr>
  </w:style>
  <w:style w:type="paragraph" w:styleId="756" w:customStyle="1">
    <w:name w:val="p0"/>
    <w:basedOn w:val="704"/>
    <w:uiPriority w:val="0"/>
    <w:qFormat/>
    <w:pPr>
      <w:jc w:val="both"/>
      <w:widowControl/>
    </w:pPr>
    <w:rPr>
      <w:sz w:val="24"/>
      <w:szCs w:val="21"/>
    </w:rPr>
  </w:style>
  <w:style w:type="numbering" w:styleId="27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4098" textRotate="1"/>
  </customShpExts>
</s:customData>
</file>

<file path=customXml/itemProps1.xml><?xml version="1.0" encoding="utf-8"?>
<ds:datastoreItem xmlns:ds="http://schemas.openxmlformats.org/officeDocument/2006/customXml" ds:itemID="{E3AFE7FE-88DA-4944-B5DB-E41717E8ACF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徐相芹</cp:lastModifiedBy>
  <cp:revision>17</cp:revision>
  <dcterms:created xsi:type="dcterms:W3CDTF">2023-07-31T00:19:00Z</dcterms:created>
  <dcterms:modified xsi:type="dcterms:W3CDTF">2025-11-27T02:57:41Z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D9009F60029141ADB79D3C810900E994_12</vt:lpwstr>
  </property>
  <property fmtid="{D5CDD505-2E9C-101B-9397-08002B2CF9AE}" pid="4" name="KSOTemplateDocerSaveRecord">
    <vt:lpwstr>eyJoZGlkIjoiMTc2Mzg1NWZhYjRkZTQwOGM3NjM5NjRiYjE5ZTllY2EiLCJ1c2VySWQiOiIxMTQ0NjA5OTI4In0=</vt:lpwstr>
  </property>
</Properties>
</file>